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65A2D" w14:textId="4B6EB6FF" w:rsidR="00E90E49" w:rsidRPr="00D6756C" w:rsidRDefault="00613D48"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3GPP TSG-RAN WG</w:t>
      </w:r>
      <w:r w:rsidR="00B75F59" w:rsidRPr="00D6756C">
        <w:rPr>
          <w:rFonts w:ascii="Arial" w:eastAsia="Times New Roman" w:hAnsi="Arial" w:cs="Arial"/>
          <w:bCs/>
          <w:noProof/>
          <w:sz w:val="20"/>
          <w:szCs w:val="18"/>
          <w:lang w:eastAsia="zh-CN"/>
        </w:rPr>
        <w:t>1</w:t>
      </w:r>
      <w:r w:rsidRPr="00D6756C">
        <w:rPr>
          <w:rFonts w:ascii="Arial" w:eastAsia="Times New Roman" w:hAnsi="Arial" w:cs="Arial"/>
          <w:bCs/>
          <w:noProof/>
          <w:sz w:val="20"/>
          <w:szCs w:val="18"/>
          <w:lang w:eastAsia="zh-CN"/>
        </w:rPr>
        <w:t xml:space="preserve"> #</w:t>
      </w:r>
      <w:r w:rsidR="00B75F59" w:rsidRPr="00D6756C">
        <w:rPr>
          <w:rFonts w:ascii="Arial" w:eastAsia="Times New Roman" w:hAnsi="Arial" w:cs="Arial"/>
          <w:bCs/>
          <w:noProof/>
          <w:sz w:val="20"/>
          <w:szCs w:val="18"/>
          <w:lang w:eastAsia="zh-CN"/>
        </w:rPr>
        <w:t>84</w:t>
      </w:r>
      <w:r w:rsidRPr="00D6756C">
        <w:rPr>
          <w:rFonts w:ascii="Arial" w:eastAsia="Times New Roman" w:hAnsi="Arial" w:cs="Arial"/>
          <w:bCs/>
          <w:noProof/>
          <w:sz w:val="20"/>
          <w:szCs w:val="18"/>
          <w:lang w:eastAsia="zh-CN"/>
        </w:rPr>
        <w:t>bis</w:t>
      </w:r>
      <w:r w:rsidR="00E90E49" w:rsidRPr="00D6756C">
        <w:rPr>
          <w:rFonts w:ascii="Arial" w:eastAsia="Times New Roman" w:hAnsi="Arial" w:cs="Arial"/>
          <w:bCs/>
          <w:noProof/>
          <w:sz w:val="20"/>
          <w:szCs w:val="18"/>
          <w:lang w:eastAsia="zh-CN"/>
        </w:rPr>
        <w:tab/>
      </w:r>
      <w:r w:rsidR="00122B8B" w:rsidRPr="00D6756C">
        <w:rPr>
          <w:rFonts w:ascii="Arial" w:eastAsia="Times New Roman" w:hAnsi="Arial" w:cs="Arial"/>
          <w:bCs/>
          <w:noProof/>
          <w:sz w:val="20"/>
          <w:szCs w:val="18"/>
          <w:lang w:eastAsia="zh-CN"/>
        </w:rPr>
        <w:t>R1-163230</w:t>
      </w:r>
    </w:p>
    <w:p w14:paraId="171E53C8" w14:textId="5346DB20" w:rsidR="00E90E49" w:rsidRPr="00D6756C" w:rsidRDefault="00B75F59"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Busan, South Korea, April 11 – 15, 2016</w:t>
      </w:r>
    </w:p>
    <w:p w14:paraId="0180D48F" w14:textId="77777777" w:rsidR="00E90E49" w:rsidRPr="00D6756C" w:rsidRDefault="00E90E49" w:rsidP="00D6756C">
      <w:pPr>
        <w:pStyle w:val="TdocHeader2"/>
        <w:rPr>
          <w:rFonts w:ascii="Arial" w:eastAsia="Times New Roman" w:hAnsi="Arial" w:cs="Arial"/>
          <w:bCs/>
          <w:noProof/>
          <w:sz w:val="20"/>
          <w:szCs w:val="18"/>
          <w:lang w:eastAsia="zh-CN"/>
        </w:rPr>
      </w:pPr>
    </w:p>
    <w:p w14:paraId="46672E91" w14:textId="64D6B378" w:rsidR="00E90E49" w:rsidRPr="00D6756C" w:rsidRDefault="00E90E49"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Agenda Item:</w:t>
      </w:r>
      <w:r w:rsidRPr="00D6756C">
        <w:rPr>
          <w:rFonts w:ascii="Arial" w:eastAsia="Times New Roman" w:hAnsi="Arial" w:cs="Arial"/>
          <w:bCs/>
          <w:noProof/>
          <w:sz w:val="20"/>
          <w:szCs w:val="18"/>
          <w:lang w:eastAsia="zh-CN"/>
        </w:rPr>
        <w:tab/>
      </w:r>
      <w:r w:rsidR="00E43E2D" w:rsidRPr="00D6756C">
        <w:rPr>
          <w:rFonts w:ascii="Arial" w:eastAsia="Times New Roman" w:hAnsi="Arial" w:cs="Arial"/>
          <w:bCs/>
          <w:noProof/>
          <w:sz w:val="20"/>
          <w:szCs w:val="18"/>
          <w:lang w:eastAsia="zh-CN"/>
        </w:rPr>
        <w:t>8.1.5</w:t>
      </w:r>
    </w:p>
    <w:p w14:paraId="7F72487D" w14:textId="77777777" w:rsidR="00E90E49" w:rsidRPr="00D6756C" w:rsidRDefault="003D3C45"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Source:</w:t>
      </w:r>
      <w:r w:rsidR="00E90E49" w:rsidRPr="00D6756C">
        <w:rPr>
          <w:rFonts w:ascii="Arial" w:eastAsia="Times New Roman" w:hAnsi="Arial" w:cs="Arial"/>
          <w:bCs/>
          <w:noProof/>
          <w:sz w:val="20"/>
          <w:szCs w:val="18"/>
          <w:lang w:eastAsia="zh-CN"/>
        </w:rPr>
        <w:tab/>
      </w:r>
      <w:r w:rsidR="00F64C2B" w:rsidRPr="00D6756C">
        <w:rPr>
          <w:rFonts w:ascii="Arial" w:eastAsia="Times New Roman" w:hAnsi="Arial" w:cs="Arial"/>
          <w:bCs/>
          <w:noProof/>
          <w:sz w:val="20"/>
          <w:szCs w:val="18"/>
          <w:lang w:eastAsia="zh-CN"/>
        </w:rPr>
        <w:t>Ericsson</w:t>
      </w:r>
    </w:p>
    <w:p w14:paraId="5E53EA94" w14:textId="5E4D7784" w:rsidR="00E90E49" w:rsidRPr="00D6756C" w:rsidRDefault="003D3C45"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Title:</w:t>
      </w:r>
      <w:r w:rsidR="00E90E49" w:rsidRPr="00D6756C">
        <w:rPr>
          <w:rFonts w:ascii="Arial" w:eastAsia="Times New Roman" w:hAnsi="Arial" w:cs="Arial"/>
          <w:bCs/>
          <w:noProof/>
          <w:sz w:val="20"/>
          <w:szCs w:val="18"/>
          <w:lang w:eastAsia="zh-CN"/>
        </w:rPr>
        <w:tab/>
      </w:r>
      <w:r w:rsidR="00DF74CA" w:rsidRPr="00D6756C">
        <w:rPr>
          <w:rFonts w:ascii="Arial" w:eastAsia="Times New Roman" w:hAnsi="Arial" w:cs="Arial"/>
          <w:bCs/>
          <w:noProof/>
          <w:sz w:val="20"/>
          <w:szCs w:val="18"/>
          <w:lang w:eastAsia="zh-CN"/>
        </w:rPr>
        <w:t>Latency</w:t>
      </w:r>
      <w:r w:rsidR="00EF641D" w:rsidRPr="00D6756C">
        <w:rPr>
          <w:rFonts w:ascii="Arial" w:eastAsia="Times New Roman" w:hAnsi="Arial" w:cs="Arial"/>
          <w:bCs/>
          <w:noProof/>
          <w:sz w:val="20"/>
          <w:szCs w:val="18"/>
          <w:lang w:eastAsia="zh-CN"/>
        </w:rPr>
        <w:t xml:space="preserve"> in NR</w:t>
      </w:r>
    </w:p>
    <w:p w14:paraId="4774A3FA" w14:textId="1A4E238F" w:rsidR="00E90E49" w:rsidRPr="00D6756C" w:rsidRDefault="00E90E49" w:rsidP="00D6756C">
      <w:pPr>
        <w:pStyle w:val="TdocHeader2"/>
        <w:rPr>
          <w:rFonts w:ascii="Arial" w:eastAsia="Times New Roman" w:hAnsi="Arial" w:cs="Arial"/>
          <w:bCs/>
          <w:noProof/>
          <w:sz w:val="20"/>
          <w:szCs w:val="18"/>
          <w:lang w:eastAsia="zh-CN"/>
        </w:rPr>
      </w:pPr>
      <w:r w:rsidRPr="00D6756C">
        <w:rPr>
          <w:rFonts w:ascii="Arial" w:eastAsia="Times New Roman" w:hAnsi="Arial" w:cs="Arial"/>
          <w:bCs/>
          <w:noProof/>
          <w:sz w:val="20"/>
          <w:szCs w:val="18"/>
          <w:lang w:eastAsia="zh-CN"/>
        </w:rPr>
        <w:t>Document for:</w:t>
      </w:r>
      <w:r w:rsidRPr="00D6756C">
        <w:rPr>
          <w:rFonts w:ascii="Arial" w:eastAsia="Times New Roman" w:hAnsi="Arial" w:cs="Arial"/>
          <w:bCs/>
          <w:noProof/>
          <w:sz w:val="20"/>
          <w:szCs w:val="18"/>
          <w:lang w:eastAsia="zh-CN"/>
        </w:rPr>
        <w:tab/>
        <w:t>Discussion, Decision</w:t>
      </w:r>
    </w:p>
    <w:p w14:paraId="60C37886" w14:textId="77777777" w:rsidR="00E90E49" w:rsidRPr="00CE0424" w:rsidRDefault="00E90E49" w:rsidP="00CE0424">
      <w:pPr>
        <w:pStyle w:val="Heading1"/>
      </w:pPr>
      <w:r w:rsidRPr="00CE0424">
        <w:t>Introduction</w:t>
      </w:r>
    </w:p>
    <w:p w14:paraId="55107765" w14:textId="621BFC98" w:rsidR="004C527D" w:rsidRDefault="004C527D" w:rsidP="006E062C">
      <w:r>
        <w:t xml:space="preserve">Reduced latency was a key requirement when developing LTE. And the </w:t>
      </w:r>
      <w:r w:rsidR="00FE50FF">
        <w:t xml:space="preserve">low </w:t>
      </w:r>
      <w:r>
        <w:t xml:space="preserve">latency of LTE can probably be considered as one of the key advantages from end user perspective when compared to earlier mobile systems. </w:t>
      </w:r>
    </w:p>
    <w:p w14:paraId="090B56FC" w14:textId="30CA7FA8" w:rsidR="00976375" w:rsidRDefault="004C527D" w:rsidP="006E062C">
      <w:r>
        <w:t xml:space="preserve">Also the recent </w:t>
      </w:r>
      <w:r w:rsidR="00FE50FF">
        <w:t>“</w:t>
      </w:r>
      <w:r w:rsidRPr="00FE50FF">
        <w:rPr>
          <w:i/>
        </w:rPr>
        <w:t>Study Item on late</w:t>
      </w:r>
      <w:r w:rsidR="007F631D" w:rsidRPr="00FE50FF">
        <w:rPr>
          <w:i/>
        </w:rPr>
        <w:t>ncy reduction for LTE</w:t>
      </w:r>
      <w:r w:rsidR="00FE50FF">
        <w:t>”</w:t>
      </w:r>
      <w:r w:rsidR="007F631D">
        <w:t xml:space="preserve"> </w:t>
      </w:r>
      <w:r w:rsidR="00976375">
        <w:fldChar w:fldCharType="begin"/>
      </w:r>
      <w:r w:rsidR="00976375">
        <w:instrText xml:space="preserve"> REF _Ref447028310 \n \h </w:instrText>
      </w:r>
      <w:r w:rsidR="00976375">
        <w:fldChar w:fldCharType="separate"/>
      </w:r>
      <w:r w:rsidR="00D47707">
        <w:t>[1]</w:t>
      </w:r>
      <w:r w:rsidR="00976375">
        <w:fldChar w:fldCharType="end"/>
      </w:r>
      <w:r w:rsidR="00976375">
        <w:t xml:space="preserve"> </w:t>
      </w:r>
      <w:r w:rsidR="007F631D">
        <w:t xml:space="preserve">revealed aligned views among companies that even mobile broadband applications will benefit significantly from </w:t>
      </w:r>
      <w:r w:rsidR="000E6F38">
        <w:t xml:space="preserve">further </w:t>
      </w:r>
      <w:r w:rsidR="007F631D">
        <w:t xml:space="preserve">reduced latency. Enhancements both on protocol level as well as shortened TTIs have been found to be beneficial. </w:t>
      </w:r>
      <w:r w:rsidR="004D68DB" w:rsidRPr="004D68DB">
        <w:t>In many cases, the performance measured at the end points and perceived by the end-user benefits more from reduced radio access latency than from an increased L1 data rate.</w:t>
      </w:r>
    </w:p>
    <w:tbl>
      <w:tblPr>
        <w:tblStyle w:val="TableGrid"/>
        <w:tblW w:w="0" w:type="auto"/>
        <w:tblInd w:w="108" w:type="dxa"/>
        <w:tblLook w:val="05E0" w:firstRow="1" w:lastRow="1" w:firstColumn="1" w:lastColumn="1" w:noHBand="0" w:noVBand="1"/>
      </w:tblPr>
      <w:tblGrid>
        <w:gridCol w:w="9747"/>
      </w:tblGrid>
      <w:tr w:rsidR="00976375" w:rsidRPr="00976375" w14:paraId="62868AD2" w14:textId="77777777" w:rsidTr="00976375">
        <w:tc>
          <w:tcPr>
            <w:tcW w:w="9747" w:type="dxa"/>
          </w:tcPr>
          <w:p w14:paraId="0505DB62" w14:textId="69FDBA90" w:rsidR="00976375" w:rsidRPr="00976375" w:rsidRDefault="00976375" w:rsidP="00976375">
            <w:pPr>
              <w:ind w:left="34"/>
            </w:pPr>
            <w:r w:rsidRPr="00976375">
              <w:t xml:space="preserve">From </w:t>
            </w:r>
            <w:r w:rsidRPr="00976375">
              <w:fldChar w:fldCharType="begin"/>
            </w:r>
            <w:r w:rsidRPr="00976375">
              <w:instrText xml:space="preserve"> REF _Ref447028310 \n \h  \* MERGEFORMAT </w:instrText>
            </w:r>
            <w:r w:rsidRPr="00976375">
              <w:fldChar w:fldCharType="separate"/>
            </w:r>
            <w:r w:rsidR="00D47707">
              <w:t>[1]</w:t>
            </w:r>
            <w:r w:rsidRPr="00976375">
              <w:fldChar w:fldCharType="end"/>
            </w:r>
            <w:r>
              <w:t>:</w:t>
            </w:r>
          </w:p>
          <w:p w14:paraId="2DB566DE" w14:textId="77777777" w:rsidR="00976375" w:rsidRPr="00976375" w:rsidRDefault="00976375" w:rsidP="00976375">
            <w:pPr>
              <w:ind w:left="34"/>
              <w:rPr>
                <w:i/>
              </w:rPr>
            </w:pPr>
            <w:r w:rsidRPr="00976375">
              <w:rPr>
                <w:i/>
              </w:rPr>
              <w:t xml:space="preserve">In protocol evaluations, the potential gains in terms of increased download throughput and reduction of download time for reduced latency in LTE has been performed and evaluated. </w:t>
            </w:r>
          </w:p>
          <w:p w14:paraId="228B3D08" w14:textId="77777777" w:rsidR="00976375" w:rsidRDefault="00976375" w:rsidP="00976375">
            <w:pPr>
              <w:ind w:left="34"/>
              <w:rPr>
                <w:i/>
              </w:rPr>
            </w:pPr>
            <w:r w:rsidRPr="00976375">
              <w:rPr>
                <w:i/>
              </w:rPr>
              <w:t>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w:t>
            </w:r>
          </w:p>
          <w:p w14:paraId="316749CA" w14:textId="4517F26B" w:rsidR="004D68DB" w:rsidRPr="00976375" w:rsidRDefault="004D68DB" w:rsidP="00976375">
            <w:pPr>
              <w:ind w:left="34"/>
              <w:rPr>
                <w:i/>
              </w:rPr>
            </w:pPr>
            <w:r w:rsidRPr="004D68DB">
              <w:rPr>
                <w:i/>
              </w:rPr>
              <w:t>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w:t>
            </w:r>
            <w:r>
              <w:rPr>
                <w:i/>
              </w:rPr>
              <w:t>.</w:t>
            </w:r>
          </w:p>
        </w:tc>
      </w:tr>
    </w:tbl>
    <w:p w14:paraId="4CA1D0D2" w14:textId="77777777" w:rsidR="004D68DB" w:rsidRDefault="004D68DB" w:rsidP="006E062C"/>
    <w:p w14:paraId="506AF144" w14:textId="7112E218" w:rsidR="008C3181" w:rsidRDefault="008C3181" w:rsidP="006E062C">
      <w:r>
        <w:t xml:space="preserve">The TSG RAN Study on Scenarios and Requirements for Next Generation Access Technologies </w:t>
      </w:r>
      <w:r>
        <w:fldChar w:fldCharType="begin"/>
      </w:r>
      <w:r>
        <w:instrText xml:space="preserve"> REF _Ref447031627 \n \h </w:instrText>
      </w:r>
      <w:r>
        <w:fldChar w:fldCharType="separate"/>
      </w:r>
      <w:r w:rsidR="00D47707">
        <w:t>[2]</w:t>
      </w:r>
      <w:r>
        <w:fldChar w:fldCharType="end"/>
      </w:r>
      <w:r>
        <w:t xml:space="preserve"> requires control plane latency</w:t>
      </w:r>
      <w:r>
        <w:rPr>
          <w:rStyle w:val="FootnoteReference"/>
        </w:rPr>
        <w:footnoteReference w:id="2"/>
      </w:r>
      <w:r>
        <w:t xml:space="preserve"> of 10 ms and, of mobile broadband services, a user plane latency</w:t>
      </w:r>
      <w:r>
        <w:rPr>
          <w:rStyle w:val="FootnoteReference"/>
        </w:rPr>
        <w:footnoteReference w:id="3"/>
      </w:r>
      <w:r>
        <w:t xml:space="preserve"> of 4 ms. </w:t>
      </w:r>
    </w:p>
    <w:p w14:paraId="3705BE9D" w14:textId="54159306" w:rsidR="007F631D" w:rsidRDefault="007F631D" w:rsidP="00E87CF7">
      <w:pPr>
        <w:pStyle w:val="BodyText"/>
      </w:pPr>
      <w:r>
        <w:t>Beyond mobile broadband</w:t>
      </w:r>
      <w:r w:rsidR="007B3805">
        <w:t>,</w:t>
      </w:r>
      <w:r>
        <w:t xml:space="preserve"> several new applications do not only benefit from but rather require very low end-to-end latency. </w:t>
      </w:r>
      <w:r w:rsidR="008C3181">
        <w:t xml:space="preserve">In order to cater also for those services, the TR </w:t>
      </w:r>
      <w:r w:rsidR="008C3181">
        <w:fldChar w:fldCharType="begin"/>
      </w:r>
      <w:r w:rsidR="008C3181">
        <w:instrText xml:space="preserve"> REF _Ref447031627 \n \h </w:instrText>
      </w:r>
      <w:r w:rsidR="008C3181">
        <w:fldChar w:fldCharType="separate"/>
      </w:r>
      <w:r w:rsidR="00D47707">
        <w:t>[2]</w:t>
      </w:r>
      <w:r w:rsidR="008C3181">
        <w:fldChar w:fldCharType="end"/>
      </w:r>
      <w:r w:rsidR="008C3181">
        <w:t xml:space="preserve"> requires that “</w:t>
      </w:r>
      <w:r w:rsidR="008C3181" w:rsidRPr="008C3181">
        <w:rPr>
          <w:i/>
        </w:rPr>
        <w:t xml:space="preserve">for URLLC the target for user plane latency should be 0.5ms for </w:t>
      </w:r>
      <w:proofErr w:type="gramStart"/>
      <w:r w:rsidR="008C3181" w:rsidRPr="008C3181">
        <w:rPr>
          <w:i/>
        </w:rPr>
        <w:t>UL,</w:t>
      </w:r>
      <w:proofErr w:type="gramEnd"/>
      <w:r w:rsidR="008C3181" w:rsidRPr="008C3181">
        <w:rPr>
          <w:i/>
        </w:rPr>
        <w:t xml:space="preserve"> and 0.5ms for DL</w:t>
      </w:r>
      <w:r w:rsidR="008C3181">
        <w:t xml:space="preserve">”. </w:t>
      </w:r>
    </w:p>
    <w:p w14:paraId="42F99BFF" w14:textId="319D336B" w:rsidR="008B1CC4" w:rsidRDefault="00CC5B44" w:rsidP="00CC5B44">
      <w:pPr>
        <w:pStyle w:val="Heading1"/>
      </w:pPr>
      <w:bookmarkStart w:id="0" w:name="_Ref447032474"/>
      <w:r>
        <w:lastRenderedPageBreak/>
        <w:t>Discussion</w:t>
      </w:r>
      <w:bookmarkEnd w:id="0"/>
    </w:p>
    <w:p w14:paraId="63A0B884" w14:textId="4E81CAF8" w:rsidR="0034510C" w:rsidRDefault="006F5DD9" w:rsidP="006E062C">
      <w:r>
        <w:t>As mentioned above, low latency was already a key requirement during the development of LTE. Obviously there is a trade-off between latency and other performance metrics. Shorter transmission time intervals enable finer scheduling granularity but also tend to increase the relative L1 control overhead (PDCCH)</w:t>
      </w:r>
      <w:r w:rsidR="00B70C4A">
        <w:t xml:space="preserve"> and the processing requirements both for the UE and for the network</w:t>
      </w:r>
      <w:r>
        <w:t xml:space="preserve">. A 1 ms subframe </w:t>
      </w:r>
      <w:r w:rsidR="0034510C">
        <w:t>was found to be a good trade-off when designing Rel-8.</w:t>
      </w:r>
    </w:p>
    <w:p w14:paraId="1A713780" w14:textId="33EED68B" w:rsidR="0097216A" w:rsidRDefault="0097216A" w:rsidP="0097216A">
      <w:pPr>
        <w:pStyle w:val="Observation"/>
      </w:pPr>
      <w:bookmarkStart w:id="1" w:name="_Toc447029918"/>
      <w:bookmarkStart w:id="2" w:name="_Toc447029936"/>
      <w:bookmarkStart w:id="3" w:name="_Toc447032467"/>
      <w:bookmarkStart w:id="4" w:name="_Toc447032485"/>
      <w:bookmarkStart w:id="5" w:name="_Toc447032569"/>
      <w:bookmarkStart w:id="6" w:name="_Toc447032584"/>
      <w:bookmarkStart w:id="7" w:name="_Toc447032607"/>
      <w:bookmarkStart w:id="8" w:name="_Toc447093224"/>
      <w:bookmarkStart w:id="9" w:name="_Toc447125655"/>
      <w:bookmarkStart w:id="10" w:name="_Toc447280961"/>
      <w:bookmarkStart w:id="11" w:name="_Toc447281321"/>
      <w:bookmarkStart w:id="12" w:name="_Toc447281601"/>
      <w:r>
        <w:t xml:space="preserve">Shorter TTIs are beneficial from an end-to-end performance perspective (see </w:t>
      </w:r>
      <w:r>
        <w:fldChar w:fldCharType="begin"/>
      </w:r>
      <w:r>
        <w:instrText xml:space="preserve"> REF _Ref447028310 \n \h </w:instrText>
      </w:r>
      <w:r>
        <w:fldChar w:fldCharType="separate"/>
      </w:r>
      <w:r w:rsidR="00D47707">
        <w:t>[1]</w:t>
      </w:r>
      <w:r>
        <w:fldChar w:fldCharType="end"/>
      </w:r>
      <w:r>
        <w:t>).</w:t>
      </w:r>
      <w:bookmarkEnd w:id="1"/>
      <w:bookmarkEnd w:id="2"/>
      <w:bookmarkEnd w:id="3"/>
      <w:bookmarkEnd w:id="4"/>
      <w:bookmarkEnd w:id="5"/>
      <w:bookmarkEnd w:id="6"/>
      <w:bookmarkEnd w:id="7"/>
      <w:bookmarkEnd w:id="8"/>
      <w:bookmarkEnd w:id="9"/>
      <w:bookmarkEnd w:id="10"/>
      <w:bookmarkEnd w:id="11"/>
      <w:bookmarkEnd w:id="12"/>
    </w:p>
    <w:p w14:paraId="54FD1C9B" w14:textId="4BEE09F1" w:rsidR="008B1CC4" w:rsidRDefault="0097216A" w:rsidP="006E062C">
      <w:r>
        <w:t>A</w:t>
      </w:r>
      <w:r w:rsidR="006F5DD9">
        <w:t xml:space="preserve"> contention based non-scheduled uplink access has the potential to provide lower latency than an eNB-scheduled uplink. But at medium or even higher system load a scheduled uplink access scheme achieves significantly</w:t>
      </w:r>
      <w:r w:rsidR="001C7D1A">
        <w:t xml:space="preserve"> higher</w:t>
      </w:r>
      <w:r w:rsidR="006F5DD9">
        <w:t xml:space="preserve"> per-user data rates and system throughput. Therefore, the latter was chosen for LTE in Rel-8. </w:t>
      </w:r>
    </w:p>
    <w:p w14:paraId="4F29B47F" w14:textId="6E8018FA" w:rsidR="0097216A" w:rsidRDefault="0097216A" w:rsidP="0097216A">
      <w:pPr>
        <w:pStyle w:val="Observation"/>
      </w:pPr>
      <w:bookmarkStart w:id="13" w:name="_Toc447029919"/>
      <w:bookmarkStart w:id="14" w:name="_Toc447029937"/>
      <w:bookmarkStart w:id="15" w:name="_Toc447032468"/>
      <w:bookmarkStart w:id="16" w:name="_Toc447032486"/>
      <w:bookmarkStart w:id="17" w:name="_Toc447032570"/>
      <w:bookmarkStart w:id="18" w:name="_Toc447032585"/>
      <w:bookmarkStart w:id="19" w:name="_Toc447032608"/>
      <w:bookmarkStart w:id="20" w:name="_Toc447093225"/>
      <w:bookmarkStart w:id="21" w:name="_Toc447125656"/>
      <w:bookmarkStart w:id="22" w:name="_Toc447280962"/>
      <w:bookmarkStart w:id="23" w:name="_Toc447281322"/>
      <w:bookmarkStart w:id="24" w:name="_Toc447281602"/>
      <w:r>
        <w:t xml:space="preserve">A pre-scheduled or contention based uplink access scheme offers lower </w:t>
      </w:r>
      <w:r w:rsidR="00E87CF7">
        <w:t xml:space="preserve">protocol latency </w:t>
      </w:r>
      <w:r>
        <w:t xml:space="preserve">at low system load (see </w:t>
      </w:r>
      <w:r>
        <w:fldChar w:fldCharType="begin"/>
      </w:r>
      <w:r>
        <w:instrText xml:space="preserve"> REF _Ref447028310 \n \h </w:instrText>
      </w:r>
      <w:r>
        <w:fldChar w:fldCharType="separate"/>
      </w:r>
      <w:r w:rsidR="00D47707">
        <w:t>[1]</w:t>
      </w:r>
      <w:r>
        <w:fldChar w:fldCharType="end"/>
      </w:r>
      <w:r>
        <w:t>).</w:t>
      </w:r>
      <w:bookmarkEnd w:id="13"/>
      <w:bookmarkEnd w:id="14"/>
      <w:bookmarkEnd w:id="15"/>
      <w:bookmarkEnd w:id="16"/>
      <w:bookmarkEnd w:id="17"/>
      <w:bookmarkEnd w:id="18"/>
      <w:bookmarkEnd w:id="19"/>
      <w:bookmarkEnd w:id="20"/>
      <w:bookmarkEnd w:id="21"/>
      <w:bookmarkEnd w:id="22"/>
      <w:bookmarkEnd w:id="23"/>
      <w:bookmarkEnd w:id="24"/>
    </w:p>
    <w:p w14:paraId="51A7F8D9" w14:textId="16D0C569" w:rsidR="001807E5" w:rsidRDefault="0034510C" w:rsidP="006E062C">
      <w:r>
        <w:t>Besides those fairly obvious trade-offs there are a number of other design choices that may be beneficial from one perspective but that contribute to the end-to-end latency. In LTE the reference signals used for channel estimation are spread across the subframe. While this is beneficial for channel estimation (and hence for L1 data rate and system capacity), it makes it very difficult for UEs to start the data decoding prior to the end of the subframe</w:t>
      </w:r>
      <w:r w:rsidR="00381852">
        <w:t>. This</w:t>
      </w:r>
      <w:r>
        <w:t xml:space="preserve"> contributed to the long HARQ feedback delay in LTE. </w:t>
      </w:r>
      <w:r w:rsidR="000D1282">
        <w:t xml:space="preserve">More details as well as </w:t>
      </w:r>
      <w:r w:rsidR="00DD6ABF">
        <w:t xml:space="preserve">a </w:t>
      </w:r>
      <w:r w:rsidR="000D1282">
        <w:t xml:space="preserve">frame structure intending to avoid these issues are provided in </w:t>
      </w:r>
      <w:r w:rsidR="000D1282">
        <w:fldChar w:fldCharType="begin"/>
      </w:r>
      <w:r w:rsidR="000D1282">
        <w:instrText xml:space="preserve"> REF _Ref447032257 \n \h </w:instrText>
      </w:r>
      <w:r w:rsidR="000D1282">
        <w:fldChar w:fldCharType="separate"/>
      </w:r>
      <w:r w:rsidR="00D47707">
        <w:t>[3]</w:t>
      </w:r>
      <w:r w:rsidR="000D1282">
        <w:fldChar w:fldCharType="end"/>
      </w:r>
      <w:r w:rsidR="000D1282">
        <w:t>.</w:t>
      </w:r>
    </w:p>
    <w:p w14:paraId="427B0668" w14:textId="65E988EF" w:rsidR="0097216A" w:rsidRDefault="0075713D" w:rsidP="0097216A">
      <w:pPr>
        <w:pStyle w:val="Observation"/>
      </w:pPr>
      <w:bookmarkStart w:id="25" w:name="_Toc447029920"/>
      <w:bookmarkStart w:id="26" w:name="_Toc447029938"/>
      <w:bookmarkStart w:id="27" w:name="_Toc447032469"/>
      <w:bookmarkStart w:id="28" w:name="_Toc447032487"/>
      <w:bookmarkStart w:id="29" w:name="_Toc447032571"/>
      <w:bookmarkStart w:id="30" w:name="_Toc447032586"/>
      <w:bookmarkStart w:id="31" w:name="_Toc447032609"/>
      <w:bookmarkStart w:id="32" w:name="_Toc447093226"/>
      <w:bookmarkStart w:id="33" w:name="_Toc447125657"/>
      <w:bookmarkStart w:id="34" w:name="_Toc447280963"/>
      <w:bookmarkStart w:id="35" w:name="_Toc447281323"/>
      <w:bookmarkStart w:id="36" w:name="_Toc447281603"/>
      <w:r>
        <w:t xml:space="preserve">A </w:t>
      </w:r>
      <w:r w:rsidR="0097216A">
        <w:t xml:space="preserve">frame structure </w:t>
      </w:r>
      <w:r w:rsidR="009F5E8D">
        <w:t xml:space="preserve">with </w:t>
      </w:r>
      <w:r w:rsidR="0097216A">
        <w:t xml:space="preserve">reference signals </w:t>
      </w:r>
      <w:r>
        <w:t>in the beginning of the subframe reduces the decoding delay</w:t>
      </w:r>
      <w:r w:rsidR="0097216A">
        <w:t>.</w:t>
      </w:r>
      <w:bookmarkEnd w:id="25"/>
      <w:bookmarkEnd w:id="26"/>
      <w:bookmarkEnd w:id="27"/>
      <w:bookmarkEnd w:id="28"/>
      <w:bookmarkEnd w:id="29"/>
      <w:bookmarkEnd w:id="30"/>
      <w:bookmarkEnd w:id="31"/>
      <w:bookmarkEnd w:id="32"/>
      <w:bookmarkEnd w:id="33"/>
      <w:bookmarkEnd w:id="34"/>
      <w:bookmarkEnd w:id="35"/>
      <w:bookmarkEnd w:id="36"/>
    </w:p>
    <w:p w14:paraId="5C3F76DC" w14:textId="1A8413DF" w:rsidR="0034510C" w:rsidRDefault="00A22ACE" w:rsidP="006E062C">
      <w:r>
        <w:t xml:space="preserve">Similarly, upon reception of an uplink grant on the (E)PDCCH, the MAC layer requests RLC to generate RLC PDUs so that they fit (together with possible MAC CEs) into the transport block size. </w:t>
      </w:r>
      <w:r w:rsidR="001807E5">
        <w:t>Subsequently, the MAC PDU needs to be encoded and scrambled. The on-the-fly PDU generation fits obviously very well to the eNB-based UL scheduling and link adaptation</w:t>
      </w:r>
      <w:r w:rsidR="00DD6ABF">
        <w:t>,</w:t>
      </w:r>
      <w:r w:rsidR="001807E5">
        <w:t xml:space="preserve"> </w:t>
      </w:r>
      <w:r w:rsidR="00366423">
        <w:t xml:space="preserve">which </w:t>
      </w:r>
      <w:r w:rsidR="001807E5">
        <w:t xml:space="preserve">enables outstanding resource efficiency and L1 throughput. But it may also increase the delay compared to a protocol stack where the UE </w:t>
      </w:r>
      <w:r w:rsidR="0097216A">
        <w:t>is able to</w:t>
      </w:r>
      <w:r w:rsidR="001807E5">
        <w:t xml:space="preserve"> pre-build L2 PDUs. </w:t>
      </w:r>
    </w:p>
    <w:p w14:paraId="63A12501" w14:textId="6E6A6E9A" w:rsidR="0097216A" w:rsidRDefault="00F8333D" w:rsidP="0097216A">
      <w:pPr>
        <w:pStyle w:val="Observation"/>
      </w:pPr>
      <w:bookmarkStart w:id="37" w:name="_Toc447029921"/>
      <w:bookmarkStart w:id="38" w:name="_Toc447029939"/>
      <w:bookmarkStart w:id="39" w:name="_Toc447032470"/>
      <w:bookmarkStart w:id="40" w:name="_Toc447032488"/>
      <w:bookmarkStart w:id="41" w:name="_Toc447032572"/>
      <w:bookmarkStart w:id="42" w:name="_Toc447032587"/>
      <w:bookmarkStart w:id="43" w:name="_Toc447032610"/>
      <w:bookmarkStart w:id="44" w:name="_Toc447093227"/>
      <w:bookmarkStart w:id="45" w:name="_Toc447125658"/>
      <w:bookmarkStart w:id="46" w:name="_Toc447280964"/>
      <w:bookmarkStart w:id="47" w:name="_Toc447281324"/>
      <w:bookmarkStart w:id="48" w:name="_Toc447281604"/>
      <w:r>
        <w:t xml:space="preserve">The impact of </w:t>
      </w:r>
      <w:r w:rsidR="003A734A">
        <w:t xml:space="preserve">L1&amp;2 </w:t>
      </w:r>
      <w:r>
        <w:t xml:space="preserve">functions such as </w:t>
      </w:r>
      <w:r w:rsidR="003A734A">
        <w:t>ciphering, segmentation, multiplexing, CRC, encoding</w:t>
      </w:r>
      <w:r>
        <w:t xml:space="preserve"> and </w:t>
      </w:r>
      <w:r w:rsidR="003A734A">
        <w:t>scrambling</w:t>
      </w:r>
      <w:r>
        <w:t xml:space="preserve"> on the latency should be studied and reduced</w:t>
      </w:r>
      <w:r w:rsidR="003A734A">
        <w:t>.</w:t>
      </w:r>
      <w:bookmarkEnd w:id="37"/>
      <w:bookmarkEnd w:id="38"/>
      <w:bookmarkEnd w:id="39"/>
      <w:bookmarkEnd w:id="40"/>
      <w:bookmarkEnd w:id="41"/>
      <w:bookmarkEnd w:id="42"/>
      <w:bookmarkEnd w:id="43"/>
      <w:bookmarkEnd w:id="44"/>
      <w:bookmarkEnd w:id="45"/>
      <w:bookmarkEnd w:id="46"/>
      <w:bookmarkEnd w:id="47"/>
      <w:bookmarkEnd w:id="48"/>
      <w:r w:rsidR="003A734A">
        <w:t xml:space="preserve"> </w:t>
      </w:r>
    </w:p>
    <w:p w14:paraId="6A389980" w14:textId="3ED347DB" w:rsidR="00390820" w:rsidRDefault="00390820" w:rsidP="006E062C">
      <w:r>
        <w:t xml:space="preserve">For NR we should aim for a significant reduction of the time between the reception of an UL grant and the corresponding uplink data transmission. Preferably, the actual gap between the end of the downlink reception and the beginning of the uplink transmission should be in the order of one symbol. </w:t>
      </w:r>
      <w:r w:rsidR="00E762A1">
        <w:t xml:space="preserve">This does not only reduce the end-to-end latency and hence the L1/L2 memory requirements. It is also beneficial for operating in unlicensed spectrum as had been discussed in the context of the LTE LAA work. </w:t>
      </w:r>
    </w:p>
    <w:p w14:paraId="25CA7035" w14:textId="48E4CC26" w:rsidR="00D15041" w:rsidRDefault="007D3099" w:rsidP="00D15041">
      <w:pPr>
        <w:pStyle w:val="Observation"/>
      </w:pPr>
      <w:bookmarkStart w:id="49" w:name="_Toc447029922"/>
      <w:bookmarkStart w:id="50" w:name="_Toc447029940"/>
      <w:bookmarkStart w:id="51" w:name="_Toc447032471"/>
      <w:bookmarkStart w:id="52" w:name="_Toc447032489"/>
      <w:bookmarkStart w:id="53" w:name="_Toc447032573"/>
      <w:bookmarkStart w:id="54" w:name="_Toc447032588"/>
      <w:bookmarkStart w:id="55" w:name="_Toc447032611"/>
      <w:bookmarkStart w:id="56" w:name="_Toc447093228"/>
      <w:bookmarkStart w:id="57" w:name="_Toc447125659"/>
      <w:bookmarkStart w:id="58" w:name="_Toc447280965"/>
      <w:bookmarkStart w:id="59" w:name="_Toc447281325"/>
      <w:bookmarkStart w:id="60" w:name="_Toc447281605"/>
      <w:r>
        <w:t>L</w:t>
      </w:r>
      <w:r w:rsidR="00D15041">
        <w:t xml:space="preserve">ow protocol latency </w:t>
      </w:r>
      <w:r w:rsidR="0075713D">
        <w:t>is desirable</w:t>
      </w:r>
      <w:bookmarkEnd w:id="49"/>
      <w:bookmarkEnd w:id="50"/>
      <w:bookmarkEnd w:id="51"/>
      <w:bookmarkEnd w:id="52"/>
      <w:bookmarkEnd w:id="53"/>
      <w:bookmarkEnd w:id="54"/>
      <w:bookmarkEnd w:id="55"/>
      <w:bookmarkEnd w:id="56"/>
      <w:bookmarkEnd w:id="57"/>
      <w:r>
        <w:t xml:space="preserve"> in terms of end-to-end performance, L2/L1 memory requirements and for operation in unlicensed spectrum</w:t>
      </w:r>
      <w:r w:rsidR="00390820">
        <w:t>.</w:t>
      </w:r>
      <w:bookmarkEnd w:id="58"/>
      <w:bookmarkEnd w:id="59"/>
      <w:bookmarkEnd w:id="60"/>
      <w:r w:rsidR="00D15041">
        <w:t xml:space="preserve"> </w:t>
      </w:r>
    </w:p>
    <w:p w14:paraId="650FB572" w14:textId="5D9D8036" w:rsidR="001807E5" w:rsidRDefault="00E51AC5" w:rsidP="006E062C">
      <w:r>
        <w:t xml:space="preserve">These are just a couple of examples </w:t>
      </w:r>
      <w:r w:rsidR="00B23052">
        <w:t xml:space="preserve">to show that low latency </w:t>
      </w:r>
      <w:r w:rsidR="007B604B">
        <w:t>does not come for free. It requires a careful design on all protocol layers and a trade-off with other performance metrics. Considering the imp</w:t>
      </w:r>
      <w:r w:rsidR="00A4050B">
        <w:t xml:space="preserve">act that </w:t>
      </w:r>
      <w:r w:rsidR="00A4050B">
        <w:lastRenderedPageBreak/>
        <w:t>latency has on the end-to-</w:t>
      </w:r>
      <w:r w:rsidR="007B604B">
        <w:t xml:space="preserve">end performance and the importance of low latency for operation in unlicensed spectrum, we consider </w:t>
      </w:r>
      <w:r w:rsidR="00A4050B">
        <w:t xml:space="preserve">it </w:t>
      </w:r>
      <w:r w:rsidR="007B604B">
        <w:t xml:space="preserve">vital to verify all design choices with respect to their impact on the latency. </w:t>
      </w:r>
    </w:p>
    <w:p w14:paraId="63DEDF6B" w14:textId="11DC86A9" w:rsidR="00A3202C" w:rsidRDefault="00065774" w:rsidP="00065774">
      <w:pPr>
        <w:pStyle w:val="Proposal"/>
      </w:pPr>
      <w:bookmarkStart w:id="61" w:name="_Toc444015344"/>
      <w:bookmarkStart w:id="62" w:name="_Toc445482002"/>
      <w:bookmarkStart w:id="63" w:name="_Toc447280966"/>
      <w:bookmarkStart w:id="64" w:name="_Toc447281326"/>
      <w:bookmarkStart w:id="65" w:name="_Toc447281606"/>
      <w:bookmarkStart w:id="66" w:name="_Toc447028816"/>
      <w:bookmarkStart w:id="67" w:name="_Toc447029923"/>
      <w:bookmarkStart w:id="68" w:name="_Toc447029941"/>
      <w:bookmarkStart w:id="69" w:name="_Toc447032472"/>
      <w:bookmarkStart w:id="70" w:name="_Toc447032490"/>
      <w:bookmarkStart w:id="71" w:name="_Toc447032574"/>
      <w:bookmarkStart w:id="72" w:name="_Toc447032589"/>
      <w:bookmarkStart w:id="73" w:name="_Toc447032612"/>
      <w:bookmarkStart w:id="74" w:name="_Toc447093229"/>
      <w:bookmarkStart w:id="75" w:name="_Toc447125660"/>
      <w:r>
        <w:t xml:space="preserve">The impact </w:t>
      </w:r>
      <w:r w:rsidR="0022477D">
        <w:t xml:space="preserve">on the higher-layer- and end-to-end latency shall be </w:t>
      </w:r>
      <w:r w:rsidR="000520C6">
        <w:t>investigated and considered</w:t>
      </w:r>
      <w:r w:rsidR="0022477D">
        <w:t xml:space="preserve"> for </w:t>
      </w:r>
      <w:r>
        <w:t xml:space="preserve">all </w:t>
      </w:r>
      <w:r w:rsidR="0022477D">
        <w:t xml:space="preserve">L1 &amp; L2 </w:t>
      </w:r>
      <w:r w:rsidRPr="00065774">
        <w:t>design choices</w:t>
      </w:r>
      <w:r>
        <w:t>.</w:t>
      </w:r>
      <w:bookmarkEnd w:id="61"/>
      <w:bookmarkEnd w:id="62"/>
      <w:bookmarkEnd w:id="63"/>
      <w:bookmarkEnd w:id="64"/>
      <w:bookmarkEnd w:id="65"/>
      <w:r>
        <w:t xml:space="preserve"> </w:t>
      </w:r>
      <w:bookmarkEnd w:id="66"/>
      <w:bookmarkEnd w:id="67"/>
      <w:bookmarkEnd w:id="68"/>
      <w:bookmarkEnd w:id="69"/>
      <w:bookmarkEnd w:id="70"/>
      <w:bookmarkEnd w:id="71"/>
      <w:bookmarkEnd w:id="72"/>
      <w:bookmarkEnd w:id="73"/>
      <w:bookmarkEnd w:id="74"/>
      <w:bookmarkEnd w:id="75"/>
    </w:p>
    <w:p w14:paraId="4BE97D5B" w14:textId="66A4E9E3" w:rsidR="0022477D" w:rsidRDefault="0022477D" w:rsidP="0022477D">
      <w:pPr>
        <w:pStyle w:val="Proposal"/>
      </w:pPr>
      <w:bookmarkStart w:id="76" w:name="_Toc447028817"/>
      <w:bookmarkStart w:id="77" w:name="_Toc447029924"/>
      <w:bookmarkStart w:id="78" w:name="_Toc447029942"/>
      <w:bookmarkStart w:id="79" w:name="_Toc447032473"/>
      <w:bookmarkStart w:id="80" w:name="_Toc447032491"/>
      <w:bookmarkStart w:id="81" w:name="_Toc447032575"/>
      <w:bookmarkStart w:id="82" w:name="_Toc447032590"/>
      <w:bookmarkStart w:id="83" w:name="_Toc447032613"/>
      <w:bookmarkStart w:id="84" w:name="_Toc447093230"/>
      <w:bookmarkStart w:id="85" w:name="_Toc447125661"/>
      <w:bookmarkStart w:id="86" w:name="_Toc447280967"/>
      <w:bookmarkStart w:id="87" w:name="_Toc447281327"/>
      <w:bookmarkStart w:id="88" w:name="_Toc447281607"/>
      <w:r>
        <w:t>At least the following latency-reducing enhancements should be studied for the New Radio interface:</w:t>
      </w:r>
      <w:r w:rsidR="00FE50FF">
        <w:t xml:space="preserve"> </w:t>
      </w:r>
      <w:r>
        <w:br/>
        <w:t>a) Numerologies with shorter symbol duration</w:t>
      </w:r>
      <w:r w:rsidR="00FE50FF">
        <w:t xml:space="preserve">, </w:t>
      </w:r>
      <w:r>
        <w:br/>
        <w:t>b) Shorter subframes e.g. by fewer symbols per subframe</w:t>
      </w:r>
      <w:r w:rsidR="004C2890">
        <w:t xml:space="preserve"> or by shorter symbols</w:t>
      </w:r>
      <w:r w:rsidR="00FE50FF">
        <w:t xml:space="preserve">, </w:t>
      </w:r>
      <w:r>
        <w:br/>
        <w:t xml:space="preserve">c) </w:t>
      </w:r>
      <w:r w:rsidR="00B71178">
        <w:t>Flexible TTI duration</w:t>
      </w:r>
      <w:r w:rsidR="00FE50FF">
        <w:t>,</w:t>
      </w:r>
      <w:r w:rsidR="00B71178">
        <w:t xml:space="preserve"> </w:t>
      </w:r>
      <w:r w:rsidR="00B71178">
        <w:br/>
        <w:t xml:space="preserve">d) </w:t>
      </w:r>
      <w:r w:rsidR="004C2890">
        <w:t>Frame structure optimized for early decoding (e.g. reference signals in the front; no interleaving across the symbols of a subframe)</w:t>
      </w:r>
      <w:r w:rsidR="00FE50FF">
        <w:t xml:space="preserve">, </w:t>
      </w:r>
      <w:r w:rsidR="004C2890">
        <w:br/>
      </w:r>
      <w:r w:rsidR="00B71178">
        <w:t>e</w:t>
      </w:r>
      <w:r w:rsidR="004C2890">
        <w:t xml:space="preserve">) </w:t>
      </w:r>
      <w:r w:rsidR="008841A7">
        <w:t>Layer-2 User Plane stack enabling low “</w:t>
      </w:r>
      <w:r w:rsidR="008841A7" w:rsidRPr="008841A7">
        <w:rPr>
          <w:i/>
        </w:rPr>
        <w:t>Grant</w:t>
      </w:r>
      <w:r w:rsidR="008841A7" w:rsidRPr="008841A7">
        <w:rPr>
          <w:i/>
        </w:rPr>
        <w:sym w:font="Wingdings" w:char="F0E8"/>
      </w:r>
      <w:r w:rsidR="008841A7" w:rsidRPr="008841A7">
        <w:rPr>
          <w:i/>
        </w:rPr>
        <w:t>TX delay</w:t>
      </w:r>
      <w:r w:rsidR="008841A7">
        <w:t>”</w:t>
      </w:r>
      <w:r w:rsidR="00FE50FF">
        <w:t xml:space="preserve">, </w:t>
      </w:r>
      <w:r w:rsidR="008841A7">
        <w:br/>
      </w:r>
      <w:r w:rsidR="00B71178">
        <w:t>f</w:t>
      </w:r>
      <w:r w:rsidR="008841A7">
        <w:t>) Pre-scheduled or contention based uplink</w:t>
      </w:r>
      <w:bookmarkEnd w:id="76"/>
      <w:bookmarkEnd w:id="77"/>
      <w:r w:rsidR="003A734A">
        <w:t>.</w:t>
      </w:r>
      <w:bookmarkEnd w:id="78"/>
      <w:bookmarkEnd w:id="79"/>
      <w:bookmarkEnd w:id="80"/>
      <w:bookmarkEnd w:id="81"/>
      <w:bookmarkEnd w:id="82"/>
      <w:bookmarkEnd w:id="83"/>
      <w:bookmarkEnd w:id="84"/>
      <w:bookmarkEnd w:id="85"/>
      <w:bookmarkEnd w:id="86"/>
      <w:bookmarkEnd w:id="87"/>
      <w:bookmarkEnd w:id="88"/>
      <w:r w:rsidR="00FE50FF">
        <w:t xml:space="preserve"> </w:t>
      </w:r>
      <w:r w:rsidR="004C2890">
        <w:br/>
      </w:r>
    </w:p>
    <w:p w14:paraId="32411E22" w14:textId="77777777" w:rsidR="00C01F33" w:rsidRPr="00CE0424" w:rsidRDefault="00C01F33" w:rsidP="00CE0424">
      <w:pPr>
        <w:pStyle w:val="Heading1"/>
      </w:pPr>
      <w:bookmarkStart w:id="89" w:name="_GoBack"/>
      <w:bookmarkEnd w:id="89"/>
      <w:r w:rsidRPr="00CE0424">
        <w:t>Conclusion</w:t>
      </w:r>
    </w:p>
    <w:p w14:paraId="243EB21C" w14:textId="77777777" w:rsidR="00D47707" w:rsidRDefault="008E065E" w:rsidP="008E065E">
      <w:pPr>
        <w:pStyle w:val="BodyText"/>
        <w:rPr>
          <w:noProof/>
        </w:rPr>
      </w:pPr>
      <w:r>
        <w:t xml:space="preserve">In section </w:t>
      </w:r>
      <w:r w:rsidR="00FE50FF">
        <w:fldChar w:fldCharType="begin"/>
      </w:r>
      <w:r w:rsidR="00FE50FF">
        <w:instrText xml:space="preserve"> REF _Ref447032474 \n \h </w:instrText>
      </w:r>
      <w:r w:rsidR="00FE50FF">
        <w:fldChar w:fldCharType="separate"/>
      </w:r>
      <w:r w:rsidR="00D47707">
        <w:t>2</w:t>
      </w:r>
      <w:r w:rsidR="00FE50FF">
        <w:fldChar w:fldCharType="end"/>
      </w:r>
      <w:r w:rsidRPr="00CE0424">
        <w:t xml:space="preserve"> we </w:t>
      </w:r>
      <w:r>
        <w:t>made the following observations</w:t>
      </w:r>
      <w:r w:rsidRPr="00CE0424">
        <w:t>:</w:t>
      </w:r>
      <w:r w:rsidRPr="003F2C1A">
        <w:rPr>
          <w:b/>
          <w:bCs/>
          <w:highlight w:val="yellow"/>
        </w:rPr>
        <w:fldChar w:fldCharType="begin"/>
      </w:r>
      <w:r w:rsidRPr="003F2C1A">
        <w:rPr>
          <w:b/>
          <w:bCs/>
          <w:highlight w:val="yellow"/>
        </w:rPr>
        <w:instrText xml:space="preserve"> TOC \f \n \t "Observation;1" </w:instrText>
      </w:r>
      <w:r w:rsidRPr="003F2C1A">
        <w:rPr>
          <w:b/>
          <w:bCs/>
          <w:highlight w:val="yellow"/>
        </w:rPr>
        <w:fldChar w:fldCharType="separate"/>
      </w:r>
    </w:p>
    <w:p w14:paraId="14439053" w14:textId="77777777" w:rsidR="00D47707" w:rsidRDefault="00D4770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Shorter TTIs are beneficial from an end-to-end performance perspective (see [1]).</w:t>
      </w:r>
    </w:p>
    <w:p w14:paraId="7F0483CF" w14:textId="77777777" w:rsidR="00D47707" w:rsidRDefault="00D4770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pre-scheduled or contention based uplink access scheme offers lower protocol latency at low system load (see [1]).</w:t>
      </w:r>
    </w:p>
    <w:p w14:paraId="6B419D39" w14:textId="77777777" w:rsidR="00D47707" w:rsidRDefault="00D4770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frame structure with reference signals in the beginning of the subframe reduces the decoding delay.</w:t>
      </w:r>
    </w:p>
    <w:p w14:paraId="4F398BAB" w14:textId="77777777" w:rsidR="00D47707" w:rsidRDefault="00D47707">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impact of L1&amp;2 functions such as ciphering, segmentation, multiplexing, CRC, encoding and scrambling on the latency should be studied and reduced.</w:t>
      </w:r>
    </w:p>
    <w:p w14:paraId="6DAFF19D" w14:textId="77777777" w:rsidR="00D47707" w:rsidRDefault="00D47707">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Low protocol latency is desirable in terms of end-to-end performance, L2/L1 memory requirements and for operation in unlicensed spectrum.</w:t>
      </w:r>
    </w:p>
    <w:p w14:paraId="2AED5A8D" w14:textId="77777777" w:rsidR="008E065E" w:rsidRPr="003F2C1A" w:rsidRDefault="008E065E" w:rsidP="008E065E">
      <w:pPr>
        <w:pStyle w:val="BodyText"/>
        <w:rPr>
          <w:b/>
          <w:bCs/>
          <w:highlight w:val="yellow"/>
        </w:rPr>
      </w:pPr>
      <w:r w:rsidRPr="003F2C1A">
        <w:rPr>
          <w:b/>
          <w:bCs/>
          <w:highlight w:val="yellow"/>
        </w:rPr>
        <w:fldChar w:fldCharType="end"/>
      </w:r>
    </w:p>
    <w:p w14:paraId="3A79BB03" w14:textId="77777777" w:rsidR="00D47707" w:rsidRDefault="008E065E" w:rsidP="008E065E">
      <w:pPr>
        <w:pStyle w:val="BodyText"/>
        <w:rPr>
          <w:noProof/>
        </w:rPr>
      </w:pPr>
      <w:r w:rsidRPr="00CE0424">
        <w:t xml:space="preserve">Based on the discussion in section </w:t>
      </w:r>
      <w:r w:rsidR="00FE50FF">
        <w:fldChar w:fldCharType="begin"/>
      </w:r>
      <w:r w:rsidR="00FE50FF">
        <w:instrText xml:space="preserve"> REF _Ref447032474 \n \h </w:instrText>
      </w:r>
      <w:r w:rsidR="00FE50FF">
        <w:fldChar w:fldCharType="separate"/>
      </w:r>
      <w:r w:rsidR="00D47707">
        <w:t>2</w:t>
      </w:r>
      <w:r w:rsidR="00FE50FF">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B083F26" w14:textId="77777777" w:rsidR="00D47707" w:rsidRDefault="00D4770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impact on the higher-layer- and end-to-end latency shall be investigated and considered for all L1 &amp; L2 design choices.</w:t>
      </w:r>
    </w:p>
    <w:p w14:paraId="366B8593" w14:textId="77777777" w:rsidR="00D47707" w:rsidRDefault="00D4770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At least the following latency-reducing enhancements should be studied for the New Radio interface:  a) Numerologies with shorter symbol duration,  b) Shorter subframes e.g. by fewer symbols per subframe or by shorter symbols,  c) Flexible TTI duration,  d) Frame structure optimized for early decoding (e.g. reference signals in the front; no interleaving across the symbols of a subframe),  e) Layer-2 User Plane stack enabling low “</w:t>
      </w:r>
      <w:r w:rsidRPr="00A71A56">
        <w:rPr>
          <w:i/>
        </w:rPr>
        <w:t>Grant</w:t>
      </w:r>
      <w:r w:rsidRPr="008841A7">
        <w:rPr>
          <w:i/>
        </w:rPr>
        <w:sym w:font="Wingdings" w:char="F0E8"/>
      </w:r>
      <w:r w:rsidRPr="00A71A56">
        <w:rPr>
          <w:i/>
        </w:rPr>
        <w:t>TX delay</w:t>
      </w:r>
      <w:r>
        <w:t>”,  f) Pre-scheduled or contention based uplink.</w:t>
      </w:r>
    </w:p>
    <w:p w14:paraId="2901BFC4" w14:textId="77777777" w:rsidR="008E065E" w:rsidRPr="00CE0424" w:rsidRDefault="008E065E" w:rsidP="008E065E">
      <w:pPr>
        <w:rPr>
          <w:b/>
          <w:bCs/>
        </w:rPr>
      </w:pPr>
      <w:r>
        <w:rPr>
          <w:b/>
          <w:bCs/>
        </w:rPr>
        <w:fldChar w:fldCharType="end"/>
      </w:r>
    </w:p>
    <w:p w14:paraId="4E374EBA" w14:textId="77777777" w:rsidR="00C01F33" w:rsidRPr="00CE0424" w:rsidRDefault="00C01F33" w:rsidP="006E062C"/>
    <w:p w14:paraId="3AD4134E" w14:textId="77777777" w:rsidR="00F507D1" w:rsidRPr="00CE0424" w:rsidRDefault="00F507D1" w:rsidP="00CE0424">
      <w:pPr>
        <w:pStyle w:val="Heading1"/>
      </w:pPr>
      <w:bookmarkStart w:id="90" w:name="_In-sequence_SDU_delivery"/>
      <w:bookmarkEnd w:id="90"/>
      <w:r w:rsidRPr="00CE0424">
        <w:t>References</w:t>
      </w:r>
    </w:p>
    <w:p w14:paraId="0859ADA2" w14:textId="580DB67E" w:rsidR="005F3025" w:rsidRDefault="00470A7A" w:rsidP="00470A7A">
      <w:pPr>
        <w:pStyle w:val="Reference"/>
      </w:pPr>
      <w:bookmarkStart w:id="91" w:name="_Ref447028310"/>
      <w:bookmarkStart w:id="92" w:name="_Ref174151459"/>
      <w:bookmarkStart w:id="93" w:name="_Ref189809556"/>
      <w:r>
        <w:t xml:space="preserve">3GPP </w:t>
      </w:r>
      <w:r w:rsidRPr="00470A7A">
        <w:t>TR 36.881</w:t>
      </w:r>
      <w:r w:rsidR="005F3025" w:rsidRPr="00CE0424">
        <w:t xml:space="preserve">, </w:t>
      </w:r>
      <w:r>
        <w:t>“</w:t>
      </w:r>
      <w:r w:rsidRPr="00470A7A">
        <w:t>Study on latency reduction techniques for LTE</w:t>
      </w:r>
      <w:r>
        <w:t>”</w:t>
      </w:r>
      <w:r w:rsidR="005F3025" w:rsidRPr="00CE0424">
        <w:t>,</w:t>
      </w:r>
      <w:r>
        <w:t xml:space="preserve"> </w:t>
      </w:r>
      <w:r w:rsidR="00991934">
        <w:t xml:space="preserve">v0.6.0, </w:t>
      </w:r>
      <w:r>
        <w:t xml:space="preserve">2016-03-07, </w:t>
      </w:r>
      <w:hyperlink r:id="rId9" w:history="1">
        <w:r w:rsidRPr="00D029B7">
          <w:rPr>
            <w:rStyle w:val="Hyperlink"/>
          </w:rPr>
          <w:t>http://www.3gpp.org/DynaReport/36881.htm</w:t>
        </w:r>
      </w:hyperlink>
      <w:bookmarkEnd w:id="91"/>
      <w:r>
        <w:t xml:space="preserve">  </w:t>
      </w:r>
    </w:p>
    <w:p w14:paraId="491A7002" w14:textId="4588F75D" w:rsidR="00991934" w:rsidRDefault="00991934" w:rsidP="00991934">
      <w:pPr>
        <w:pStyle w:val="Reference"/>
      </w:pPr>
      <w:bookmarkStart w:id="94" w:name="_Ref447031627"/>
      <w:r>
        <w:lastRenderedPageBreak/>
        <w:t xml:space="preserve">3GPP TR 38.913, “Study on Scenarios and Requirements for Next Generation Access Technologies”, v0.3.0, </w:t>
      </w:r>
      <w:hyperlink r:id="rId10" w:history="1">
        <w:r w:rsidRPr="00D029B7">
          <w:rPr>
            <w:rStyle w:val="Hyperlink"/>
          </w:rPr>
          <w:t>http://www.3gpp.org/DynaReport/38913.htm</w:t>
        </w:r>
      </w:hyperlink>
      <w:bookmarkEnd w:id="94"/>
      <w:r>
        <w:t xml:space="preserve"> </w:t>
      </w:r>
    </w:p>
    <w:bookmarkStart w:id="95" w:name="_Ref447032257"/>
    <w:p w14:paraId="3453FB84" w14:textId="12F7E784" w:rsidR="000D1282" w:rsidRPr="00CE0424" w:rsidRDefault="00DD6ABF" w:rsidP="0081454E">
      <w:pPr>
        <w:pStyle w:val="Reference"/>
      </w:pPr>
      <w:r>
        <w:fldChar w:fldCharType="begin"/>
      </w:r>
      <w:r>
        <w:instrText xml:space="preserve"> HYPERLINK "ftp://ftp.3gpp.org/tsg_ran/WG1_RL1/TSGR1_84b/Docs/R1-163226.zip" </w:instrText>
      </w:r>
      <w:r>
        <w:fldChar w:fldCharType="separate"/>
      </w:r>
      <w:r w:rsidR="0081454E" w:rsidRPr="00DD6ABF">
        <w:rPr>
          <w:rStyle w:val="Hyperlink"/>
        </w:rPr>
        <w:t>R1-163226</w:t>
      </w:r>
      <w:r>
        <w:fldChar w:fldCharType="end"/>
      </w:r>
      <w:r w:rsidR="000D1282">
        <w:t>, Frame Structure for New Radio interface, Ericsson, RAN1</w:t>
      </w:r>
      <w:r>
        <w:t>-84bis</w:t>
      </w:r>
      <w:r w:rsidR="000D1282">
        <w:t>, 2016-04-11</w:t>
      </w:r>
      <w:bookmarkEnd w:id="95"/>
    </w:p>
    <w:bookmarkEnd w:id="92"/>
    <w:bookmarkEnd w:id="93"/>
    <w:p w14:paraId="7366DB44" w14:textId="77777777" w:rsidR="003A7EF3" w:rsidRPr="00CE0424" w:rsidRDefault="003A7EF3" w:rsidP="00CE0424">
      <w:pPr>
        <w:pStyle w:val="BodyText"/>
      </w:pPr>
    </w:p>
    <w:sectPr w:rsidR="003A7EF3"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3FC46" w14:textId="77777777" w:rsidR="00921C1B" w:rsidRDefault="00921C1B">
      <w:r>
        <w:separator/>
      </w:r>
    </w:p>
  </w:endnote>
  <w:endnote w:type="continuationSeparator" w:id="0">
    <w:p w14:paraId="5FF1A6EC" w14:textId="77777777" w:rsidR="00921C1B" w:rsidRDefault="00921C1B">
      <w:r>
        <w:continuationSeparator/>
      </w:r>
    </w:p>
  </w:endnote>
  <w:endnote w:type="continuationNotice" w:id="1">
    <w:p w14:paraId="3D30A683" w14:textId="77777777" w:rsidR="00921C1B" w:rsidRDefault="0092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008B9" w14:textId="77777777" w:rsidR="007943CE" w:rsidRDefault="007943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53193E2C" w:rsidR="00FB7C34" w:rsidRPr="007943CE" w:rsidRDefault="00FB7C34" w:rsidP="007943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38BB4" w14:textId="77777777" w:rsidR="007943CE" w:rsidRDefault="007943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368AC" w14:textId="77777777" w:rsidR="00921C1B" w:rsidRDefault="00921C1B">
      <w:r>
        <w:separator/>
      </w:r>
    </w:p>
  </w:footnote>
  <w:footnote w:type="continuationSeparator" w:id="0">
    <w:p w14:paraId="0438F86E" w14:textId="77777777" w:rsidR="00921C1B" w:rsidRDefault="00921C1B">
      <w:r>
        <w:continuationSeparator/>
      </w:r>
    </w:p>
  </w:footnote>
  <w:footnote w:type="continuationNotice" w:id="1">
    <w:p w14:paraId="2E9BE6DB" w14:textId="77777777" w:rsidR="00921C1B" w:rsidRDefault="00921C1B">
      <w:pPr>
        <w:spacing w:after="0"/>
      </w:pPr>
    </w:p>
  </w:footnote>
  <w:footnote w:id="2">
    <w:p w14:paraId="51FBE815" w14:textId="66B0D4F6" w:rsidR="008C3181" w:rsidRDefault="008C3181">
      <w:pPr>
        <w:pStyle w:val="FootnoteText"/>
      </w:pPr>
      <w:r>
        <w:rPr>
          <w:rStyle w:val="FootnoteReference"/>
        </w:rPr>
        <w:footnoteRef/>
      </w:r>
      <w:r>
        <w:t xml:space="preserve"> T</w:t>
      </w:r>
      <w:r w:rsidRPr="008C3181">
        <w:t>ime to move from a battery efficient state (e.g., IDLE) to start of continuous data transfer (e.g., ACTIVE)</w:t>
      </w:r>
    </w:p>
  </w:footnote>
  <w:footnote w:id="3">
    <w:p w14:paraId="65B001A3" w14:textId="5A5B1CFE" w:rsidR="008C3181" w:rsidRDefault="008C3181">
      <w:pPr>
        <w:pStyle w:val="FootnoteText"/>
      </w:pPr>
      <w:r>
        <w:rPr>
          <w:rStyle w:val="FootnoteReference"/>
        </w:rPr>
        <w:footnoteRef/>
      </w:r>
      <w:r>
        <w:t xml:space="preserve"> T</w:t>
      </w:r>
      <w:r w:rsidRPr="008C3181">
        <w: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0A72EE9C" w:rsidR="00FB7C34" w:rsidRPr="007943CE" w:rsidRDefault="00FB7C34" w:rsidP="007943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2A514" w14:textId="77777777" w:rsidR="007943CE" w:rsidRDefault="007943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185FE" w14:textId="77777777" w:rsidR="007943CE" w:rsidRDefault="007943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6446"/>
    <w:rsid w:val="00006896"/>
    <w:rsid w:val="00007CDC"/>
    <w:rsid w:val="00011A45"/>
    <w:rsid w:val="00011B28"/>
    <w:rsid w:val="00015D15"/>
    <w:rsid w:val="0002564D"/>
    <w:rsid w:val="00025ECA"/>
    <w:rsid w:val="000325B8"/>
    <w:rsid w:val="00034C15"/>
    <w:rsid w:val="00036BA1"/>
    <w:rsid w:val="000422E2"/>
    <w:rsid w:val="00042F22"/>
    <w:rsid w:val="000444EF"/>
    <w:rsid w:val="000446E5"/>
    <w:rsid w:val="000520C6"/>
    <w:rsid w:val="00052A07"/>
    <w:rsid w:val="000534E3"/>
    <w:rsid w:val="0005606A"/>
    <w:rsid w:val="00057117"/>
    <w:rsid w:val="000616E7"/>
    <w:rsid w:val="0006487E"/>
    <w:rsid w:val="00065774"/>
    <w:rsid w:val="00065E1A"/>
    <w:rsid w:val="00077E5F"/>
    <w:rsid w:val="0008036A"/>
    <w:rsid w:val="00081AE6"/>
    <w:rsid w:val="000855EB"/>
    <w:rsid w:val="000857B9"/>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282"/>
    <w:rsid w:val="000D4797"/>
    <w:rsid w:val="000E0527"/>
    <w:rsid w:val="000E1E92"/>
    <w:rsid w:val="000E6F3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B8B"/>
    <w:rsid w:val="0012334D"/>
    <w:rsid w:val="0012377F"/>
    <w:rsid w:val="00124314"/>
    <w:rsid w:val="001254A2"/>
    <w:rsid w:val="00126B4A"/>
    <w:rsid w:val="001304F0"/>
    <w:rsid w:val="00132FD0"/>
    <w:rsid w:val="001344C0"/>
    <w:rsid w:val="001346FA"/>
    <w:rsid w:val="00135252"/>
    <w:rsid w:val="00137AB5"/>
    <w:rsid w:val="00137F0B"/>
    <w:rsid w:val="00144A58"/>
    <w:rsid w:val="00151E23"/>
    <w:rsid w:val="001526E0"/>
    <w:rsid w:val="001551B5"/>
    <w:rsid w:val="001659C1"/>
    <w:rsid w:val="0017136A"/>
    <w:rsid w:val="00173A8E"/>
    <w:rsid w:val="001807E5"/>
    <w:rsid w:val="0018143F"/>
    <w:rsid w:val="00190AC1"/>
    <w:rsid w:val="0019341A"/>
    <w:rsid w:val="00197DF9"/>
    <w:rsid w:val="001A1987"/>
    <w:rsid w:val="001A2564"/>
    <w:rsid w:val="001A6173"/>
    <w:rsid w:val="001A6CBA"/>
    <w:rsid w:val="001B0D97"/>
    <w:rsid w:val="001B5A5D"/>
    <w:rsid w:val="001B5AD4"/>
    <w:rsid w:val="001C1CE5"/>
    <w:rsid w:val="001C3D2A"/>
    <w:rsid w:val="001C568A"/>
    <w:rsid w:val="001C7D1A"/>
    <w:rsid w:val="001D51BA"/>
    <w:rsid w:val="001D6342"/>
    <w:rsid w:val="001D6D53"/>
    <w:rsid w:val="001E58E2"/>
    <w:rsid w:val="001E7AED"/>
    <w:rsid w:val="001F20C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77D"/>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C46"/>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C30"/>
    <w:rsid w:val="002C2D00"/>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510C"/>
    <w:rsid w:val="00346DB5"/>
    <w:rsid w:val="003477B1"/>
    <w:rsid w:val="00357380"/>
    <w:rsid w:val="003602D9"/>
    <w:rsid w:val="003604CE"/>
    <w:rsid w:val="00361796"/>
    <w:rsid w:val="00366423"/>
    <w:rsid w:val="00370E47"/>
    <w:rsid w:val="003742AC"/>
    <w:rsid w:val="00377CE1"/>
    <w:rsid w:val="00381852"/>
    <w:rsid w:val="003828C1"/>
    <w:rsid w:val="00385BF0"/>
    <w:rsid w:val="00390820"/>
    <w:rsid w:val="003939FF"/>
    <w:rsid w:val="003949BB"/>
    <w:rsid w:val="003A0836"/>
    <w:rsid w:val="003A2223"/>
    <w:rsid w:val="003A2A0F"/>
    <w:rsid w:val="003A45A1"/>
    <w:rsid w:val="003A5B0A"/>
    <w:rsid w:val="003A6BAC"/>
    <w:rsid w:val="003A734A"/>
    <w:rsid w:val="003A7EF3"/>
    <w:rsid w:val="003B159C"/>
    <w:rsid w:val="003B369F"/>
    <w:rsid w:val="003B36A3"/>
    <w:rsid w:val="003B7FE5"/>
    <w:rsid w:val="003C11C8"/>
    <w:rsid w:val="003C2702"/>
    <w:rsid w:val="003C7806"/>
    <w:rsid w:val="003D0016"/>
    <w:rsid w:val="003D109F"/>
    <w:rsid w:val="003D2478"/>
    <w:rsid w:val="003D3C45"/>
    <w:rsid w:val="003D5B1F"/>
    <w:rsid w:val="003E15FA"/>
    <w:rsid w:val="003E55E4"/>
    <w:rsid w:val="003E74E3"/>
    <w:rsid w:val="003F05C7"/>
    <w:rsid w:val="003F2C1A"/>
    <w:rsid w:val="003F2CD4"/>
    <w:rsid w:val="003F3C95"/>
    <w:rsid w:val="003F6BBE"/>
    <w:rsid w:val="004000E8"/>
    <w:rsid w:val="00400D43"/>
    <w:rsid w:val="00402E2B"/>
    <w:rsid w:val="0040512B"/>
    <w:rsid w:val="00405CA5"/>
    <w:rsid w:val="00407CD3"/>
    <w:rsid w:val="0041009A"/>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A7A"/>
    <w:rsid w:val="00470C31"/>
    <w:rsid w:val="004734D0"/>
    <w:rsid w:val="0047556B"/>
    <w:rsid w:val="00477768"/>
    <w:rsid w:val="00492BC5"/>
    <w:rsid w:val="004957EE"/>
    <w:rsid w:val="004964F1"/>
    <w:rsid w:val="004A16BC"/>
    <w:rsid w:val="004A2B94"/>
    <w:rsid w:val="004B7C0C"/>
    <w:rsid w:val="004C2890"/>
    <w:rsid w:val="004C3898"/>
    <w:rsid w:val="004C527D"/>
    <w:rsid w:val="004D36B1"/>
    <w:rsid w:val="004D68DB"/>
    <w:rsid w:val="004D7EBD"/>
    <w:rsid w:val="004E01FB"/>
    <w:rsid w:val="004E2680"/>
    <w:rsid w:val="004E28F9"/>
    <w:rsid w:val="004E462E"/>
    <w:rsid w:val="004E4CE6"/>
    <w:rsid w:val="004E56DC"/>
    <w:rsid w:val="004E76F4"/>
    <w:rsid w:val="004F0B4E"/>
    <w:rsid w:val="004F0B6C"/>
    <w:rsid w:val="004F11B8"/>
    <w:rsid w:val="004F2078"/>
    <w:rsid w:val="004F4DA3"/>
    <w:rsid w:val="00506557"/>
    <w:rsid w:val="0050677A"/>
    <w:rsid w:val="005108D8"/>
    <w:rsid w:val="005116F9"/>
    <w:rsid w:val="005153A7"/>
    <w:rsid w:val="005219CF"/>
    <w:rsid w:val="00534B59"/>
    <w:rsid w:val="00536759"/>
    <w:rsid w:val="00537C62"/>
    <w:rsid w:val="005427C0"/>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D4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DD9"/>
    <w:rsid w:val="0070346E"/>
    <w:rsid w:val="00704EDB"/>
    <w:rsid w:val="00706101"/>
    <w:rsid w:val="00707072"/>
    <w:rsid w:val="00707D61"/>
    <w:rsid w:val="00712287"/>
    <w:rsid w:val="00712772"/>
    <w:rsid w:val="007148D3"/>
    <w:rsid w:val="00715B9A"/>
    <w:rsid w:val="007263FC"/>
    <w:rsid w:val="00726EA6"/>
    <w:rsid w:val="00727208"/>
    <w:rsid w:val="00727680"/>
    <w:rsid w:val="007348B1"/>
    <w:rsid w:val="007362A6"/>
    <w:rsid w:val="00736D7D"/>
    <w:rsid w:val="00740E58"/>
    <w:rsid w:val="007445A0"/>
    <w:rsid w:val="0074524B"/>
    <w:rsid w:val="00747D8B"/>
    <w:rsid w:val="00751228"/>
    <w:rsid w:val="007559BB"/>
    <w:rsid w:val="0075713D"/>
    <w:rsid w:val="007571E1"/>
    <w:rsid w:val="007604B2"/>
    <w:rsid w:val="00765281"/>
    <w:rsid w:val="00766BAD"/>
    <w:rsid w:val="007755F2"/>
    <w:rsid w:val="00776971"/>
    <w:rsid w:val="0078177E"/>
    <w:rsid w:val="0078304C"/>
    <w:rsid w:val="00783673"/>
    <w:rsid w:val="00785490"/>
    <w:rsid w:val="007925EA"/>
    <w:rsid w:val="00793CD8"/>
    <w:rsid w:val="007943CE"/>
    <w:rsid w:val="00795C92"/>
    <w:rsid w:val="00796231"/>
    <w:rsid w:val="007A1CB3"/>
    <w:rsid w:val="007A306F"/>
    <w:rsid w:val="007A43A6"/>
    <w:rsid w:val="007A58A6"/>
    <w:rsid w:val="007B3805"/>
    <w:rsid w:val="007B3D2D"/>
    <w:rsid w:val="007B50AE"/>
    <w:rsid w:val="007B51DF"/>
    <w:rsid w:val="007B604B"/>
    <w:rsid w:val="007C05DD"/>
    <w:rsid w:val="007C3D18"/>
    <w:rsid w:val="007C60BF"/>
    <w:rsid w:val="007C6A07"/>
    <w:rsid w:val="007C75A1"/>
    <w:rsid w:val="007C77A5"/>
    <w:rsid w:val="007D04E5"/>
    <w:rsid w:val="007D3099"/>
    <w:rsid w:val="007D37EA"/>
    <w:rsid w:val="007D5901"/>
    <w:rsid w:val="007D7526"/>
    <w:rsid w:val="007E100A"/>
    <w:rsid w:val="007E4610"/>
    <w:rsid w:val="007E4715"/>
    <w:rsid w:val="007E505B"/>
    <w:rsid w:val="007E7091"/>
    <w:rsid w:val="007F631D"/>
    <w:rsid w:val="00803FAE"/>
    <w:rsid w:val="0080605F"/>
    <w:rsid w:val="00807786"/>
    <w:rsid w:val="00811FCB"/>
    <w:rsid w:val="0081454E"/>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1A7"/>
    <w:rsid w:val="00894A88"/>
    <w:rsid w:val="00895386"/>
    <w:rsid w:val="008A21FF"/>
    <w:rsid w:val="008A2CE2"/>
    <w:rsid w:val="008A30AC"/>
    <w:rsid w:val="008A44B8"/>
    <w:rsid w:val="008A51A8"/>
    <w:rsid w:val="008A53F3"/>
    <w:rsid w:val="008A54C7"/>
    <w:rsid w:val="008A77D8"/>
    <w:rsid w:val="008B0483"/>
    <w:rsid w:val="008B120C"/>
    <w:rsid w:val="008B1CC4"/>
    <w:rsid w:val="008B51A0"/>
    <w:rsid w:val="008B592A"/>
    <w:rsid w:val="008B7B5C"/>
    <w:rsid w:val="008C0C99"/>
    <w:rsid w:val="008C2017"/>
    <w:rsid w:val="008C3181"/>
    <w:rsid w:val="008C4958"/>
    <w:rsid w:val="008C4BAA"/>
    <w:rsid w:val="008C6AE8"/>
    <w:rsid w:val="008C7573"/>
    <w:rsid w:val="008D34F1"/>
    <w:rsid w:val="008D39D8"/>
    <w:rsid w:val="008D6D1A"/>
    <w:rsid w:val="008E065E"/>
    <w:rsid w:val="008E0927"/>
    <w:rsid w:val="008E1909"/>
    <w:rsid w:val="008E50BF"/>
    <w:rsid w:val="008F140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C1B"/>
    <w:rsid w:val="00922010"/>
    <w:rsid w:val="00931BD9"/>
    <w:rsid w:val="009368F3"/>
    <w:rsid w:val="00937B2E"/>
    <w:rsid w:val="00937B9F"/>
    <w:rsid w:val="0094028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6A"/>
    <w:rsid w:val="0097603D"/>
    <w:rsid w:val="00976375"/>
    <w:rsid w:val="00976949"/>
    <w:rsid w:val="00980477"/>
    <w:rsid w:val="00985253"/>
    <w:rsid w:val="009853B3"/>
    <w:rsid w:val="00990630"/>
    <w:rsid w:val="00991761"/>
    <w:rsid w:val="00991934"/>
    <w:rsid w:val="00994DCA"/>
    <w:rsid w:val="009960EC"/>
    <w:rsid w:val="009970DD"/>
    <w:rsid w:val="009A0FBA"/>
    <w:rsid w:val="009A1601"/>
    <w:rsid w:val="009A462D"/>
    <w:rsid w:val="009A5CBA"/>
    <w:rsid w:val="009A737F"/>
    <w:rsid w:val="009B1F30"/>
    <w:rsid w:val="009B3AC2"/>
    <w:rsid w:val="009B4DF4"/>
    <w:rsid w:val="009B564E"/>
    <w:rsid w:val="009B7E87"/>
    <w:rsid w:val="009C17E8"/>
    <w:rsid w:val="009C403E"/>
    <w:rsid w:val="009D4FF0"/>
    <w:rsid w:val="009D703C"/>
    <w:rsid w:val="009D718F"/>
    <w:rsid w:val="009E068F"/>
    <w:rsid w:val="009E14E0"/>
    <w:rsid w:val="009E35DB"/>
    <w:rsid w:val="009E47A3"/>
    <w:rsid w:val="009F08F3"/>
    <w:rsid w:val="009F344F"/>
    <w:rsid w:val="009F5E8D"/>
    <w:rsid w:val="00A031D8"/>
    <w:rsid w:val="00A048A8"/>
    <w:rsid w:val="00A04F49"/>
    <w:rsid w:val="00A13E54"/>
    <w:rsid w:val="00A17F63"/>
    <w:rsid w:val="00A2193B"/>
    <w:rsid w:val="00A22ACE"/>
    <w:rsid w:val="00A2351A"/>
    <w:rsid w:val="00A264A9"/>
    <w:rsid w:val="00A27785"/>
    <w:rsid w:val="00A30187"/>
    <w:rsid w:val="00A3202C"/>
    <w:rsid w:val="00A3448A"/>
    <w:rsid w:val="00A36297"/>
    <w:rsid w:val="00A37D92"/>
    <w:rsid w:val="00A4050B"/>
    <w:rsid w:val="00A40DC2"/>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18A"/>
    <w:rsid w:val="00A963D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8FE"/>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052"/>
    <w:rsid w:val="00B2763F"/>
    <w:rsid w:val="00B27AAC"/>
    <w:rsid w:val="00B30929"/>
    <w:rsid w:val="00B372AA"/>
    <w:rsid w:val="00B40445"/>
    <w:rsid w:val="00B41888"/>
    <w:rsid w:val="00B45A52"/>
    <w:rsid w:val="00B46175"/>
    <w:rsid w:val="00B664C7"/>
    <w:rsid w:val="00B70C4A"/>
    <w:rsid w:val="00B71178"/>
    <w:rsid w:val="00B739F6"/>
    <w:rsid w:val="00B75F5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25D5"/>
    <w:rsid w:val="00C54995"/>
    <w:rsid w:val="00C54D41"/>
    <w:rsid w:val="00C60783"/>
    <w:rsid w:val="00C64672"/>
    <w:rsid w:val="00C70697"/>
    <w:rsid w:val="00C72EF4"/>
    <w:rsid w:val="00C75D2F"/>
    <w:rsid w:val="00C767BE"/>
    <w:rsid w:val="00C76ACB"/>
    <w:rsid w:val="00C76E3C"/>
    <w:rsid w:val="00C81568"/>
    <w:rsid w:val="00C9027A"/>
    <w:rsid w:val="00C9068E"/>
    <w:rsid w:val="00C93C4B"/>
    <w:rsid w:val="00C944AB"/>
    <w:rsid w:val="00C95B40"/>
    <w:rsid w:val="00CA1ED8"/>
    <w:rsid w:val="00CB1F63"/>
    <w:rsid w:val="00CB54DE"/>
    <w:rsid w:val="00CB7170"/>
    <w:rsid w:val="00CC040E"/>
    <w:rsid w:val="00CC111F"/>
    <w:rsid w:val="00CC2011"/>
    <w:rsid w:val="00CC3EA0"/>
    <w:rsid w:val="00CC5B44"/>
    <w:rsid w:val="00CC7B45"/>
    <w:rsid w:val="00CD1188"/>
    <w:rsid w:val="00CD2ED1"/>
    <w:rsid w:val="00CD337B"/>
    <w:rsid w:val="00CE0424"/>
    <w:rsid w:val="00CE7561"/>
    <w:rsid w:val="00CF1354"/>
    <w:rsid w:val="00CF3B1F"/>
    <w:rsid w:val="00CF3BF6"/>
    <w:rsid w:val="00CF625B"/>
    <w:rsid w:val="00CF687E"/>
    <w:rsid w:val="00D01CC9"/>
    <w:rsid w:val="00D0349B"/>
    <w:rsid w:val="00D10249"/>
    <w:rsid w:val="00D115C3"/>
    <w:rsid w:val="00D11897"/>
    <w:rsid w:val="00D12B88"/>
    <w:rsid w:val="00D13135"/>
    <w:rsid w:val="00D13E4E"/>
    <w:rsid w:val="00D15041"/>
    <w:rsid w:val="00D239A7"/>
    <w:rsid w:val="00D23F47"/>
    <w:rsid w:val="00D36E71"/>
    <w:rsid w:val="00D37D87"/>
    <w:rsid w:val="00D40B33"/>
    <w:rsid w:val="00D4318F"/>
    <w:rsid w:val="00D438BF"/>
    <w:rsid w:val="00D440F8"/>
    <w:rsid w:val="00D47707"/>
    <w:rsid w:val="00D546FF"/>
    <w:rsid w:val="00D55AD5"/>
    <w:rsid w:val="00D576CA"/>
    <w:rsid w:val="00D61AF5"/>
    <w:rsid w:val="00D652B5"/>
    <w:rsid w:val="00D66155"/>
    <w:rsid w:val="00D6756C"/>
    <w:rsid w:val="00D708B0"/>
    <w:rsid w:val="00D77B1D"/>
    <w:rsid w:val="00D8021F"/>
    <w:rsid w:val="00D80383"/>
    <w:rsid w:val="00D823C6"/>
    <w:rsid w:val="00D84BBD"/>
    <w:rsid w:val="00D86CA3"/>
    <w:rsid w:val="00D871CE"/>
    <w:rsid w:val="00D9196D"/>
    <w:rsid w:val="00D92982"/>
    <w:rsid w:val="00DA305E"/>
    <w:rsid w:val="00DA5417"/>
    <w:rsid w:val="00DA56E8"/>
    <w:rsid w:val="00DB0A9F"/>
    <w:rsid w:val="00DB377D"/>
    <w:rsid w:val="00DC2D36"/>
    <w:rsid w:val="00DC53EF"/>
    <w:rsid w:val="00DD6ABF"/>
    <w:rsid w:val="00DD7E22"/>
    <w:rsid w:val="00DE5608"/>
    <w:rsid w:val="00DE58D0"/>
    <w:rsid w:val="00DE654F"/>
    <w:rsid w:val="00DF0B6E"/>
    <w:rsid w:val="00DF15E0"/>
    <w:rsid w:val="00DF37A0"/>
    <w:rsid w:val="00DF74C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E2D"/>
    <w:rsid w:val="00E446F1"/>
    <w:rsid w:val="00E46886"/>
    <w:rsid w:val="00E47AEF"/>
    <w:rsid w:val="00E51AC5"/>
    <w:rsid w:val="00E53B75"/>
    <w:rsid w:val="00E54E3B"/>
    <w:rsid w:val="00E57565"/>
    <w:rsid w:val="00E63838"/>
    <w:rsid w:val="00E64434"/>
    <w:rsid w:val="00E67C51"/>
    <w:rsid w:val="00E72EFC"/>
    <w:rsid w:val="00E758EC"/>
    <w:rsid w:val="00E762A1"/>
    <w:rsid w:val="00E8234C"/>
    <w:rsid w:val="00E83AA9"/>
    <w:rsid w:val="00E85928"/>
    <w:rsid w:val="00E87822"/>
    <w:rsid w:val="00E87CF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007"/>
    <w:rsid w:val="00EF18FE"/>
    <w:rsid w:val="00EF5787"/>
    <w:rsid w:val="00EF60D0"/>
    <w:rsid w:val="00EF641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D0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33D"/>
    <w:rsid w:val="00F8456C"/>
    <w:rsid w:val="00F859D8"/>
    <w:rsid w:val="00F868F5"/>
    <w:rsid w:val="00F9056A"/>
    <w:rsid w:val="00F90F8D"/>
    <w:rsid w:val="00F92782"/>
    <w:rsid w:val="00F93AA9"/>
    <w:rsid w:val="00F96985"/>
    <w:rsid w:val="00F97838"/>
    <w:rsid w:val="00FA2BB3"/>
    <w:rsid w:val="00FA48AA"/>
    <w:rsid w:val="00FB4C80"/>
    <w:rsid w:val="00FB6A6A"/>
    <w:rsid w:val="00FB7C34"/>
    <w:rsid w:val="00FC7429"/>
    <w:rsid w:val="00FD07F6"/>
    <w:rsid w:val="00FD1EC8"/>
    <w:rsid w:val="00FD47ED"/>
    <w:rsid w:val="00FD74DB"/>
    <w:rsid w:val="00FD7660"/>
    <w:rsid w:val="00FE0655"/>
    <w:rsid w:val="00FE2365"/>
    <w:rsid w:val="00FE37D7"/>
    <w:rsid w:val="00FE4C7B"/>
    <w:rsid w:val="00FE50FF"/>
    <w:rsid w:val="00FE7336"/>
    <w:rsid w:val="00FE787C"/>
    <w:rsid w:val="00FF45A5"/>
    <w:rsid w:val="00FF4EE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1408"/>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122B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22B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22B8B"/>
    <w:pPr>
      <w:numPr>
        <w:ilvl w:val="2"/>
      </w:numPr>
      <w:spacing w:before="120"/>
      <w:outlineLvl w:val="2"/>
    </w:pPr>
    <w:rPr>
      <w:sz w:val="28"/>
      <w:szCs w:val="28"/>
    </w:rPr>
  </w:style>
  <w:style w:type="paragraph" w:styleId="Heading4">
    <w:name w:val="heading 4"/>
    <w:basedOn w:val="Heading3"/>
    <w:next w:val="Normal"/>
    <w:qFormat/>
    <w:rsid w:val="00122B8B"/>
    <w:pPr>
      <w:numPr>
        <w:ilvl w:val="3"/>
      </w:numPr>
      <w:outlineLvl w:val="3"/>
    </w:pPr>
    <w:rPr>
      <w:sz w:val="24"/>
      <w:szCs w:val="24"/>
    </w:rPr>
  </w:style>
  <w:style w:type="paragraph" w:styleId="Heading5">
    <w:name w:val="heading 5"/>
    <w:basedOn w:val="Heading4"/>
    <w:next w:val="Normal"/>
    <w:qFormat/>
    <w:rsid w:val="00122B8B"/>
    <w:pPr>
      <w:numPr>
        <w:ilvl w:val="4"/>
      </w:numPr>
      <w:outlineLvl w:val="4"/>
    </w:pPr>
    <w:rPr>
      <w:sz w:val="22"/>
      <w:szCs w:val="22"/>
    </w:rPr>
  </w:style>
  <w:style w:type="paragraph" w:styleId="Heading6">
    <w:name w:val="heading 6"/>
    <w:basedOn w:val="Normal"/>
    <w:next w:val="Normal"/>
    <w:qFormat/>
    <w:rsid w:val="00122B8B"/>
    <w:pPr>
      <w:keepNext/>
      <w:keepLines/>
      <w:numPr>
        <w:ilvl w:val="5"/>
        <w:numId w:val="1"/>
      </w:numPr>
      <w:spacing w:before="120"/>
      <w:outlineLvl w:val="5"/>
    </w:pPr>
    <w:rPr>
      <w:rFonts w:cs="Arial"/>
    </w:rPr>
  </w:style>
  <w:style w:type="paragraph" w:styleId="Heading7">
    <w:name w:val="heading 7"/>
    <w:basedOn w:val="Normal"/>
    <w:next w:val="Normal"/>
    <w:qFormat/>
    <w:rsid w:val="00122B8B"/>
    <w:pPr>
      <w:keepNext/>
      <w:keepLines/>
      <w:numPr>
        <w:ilvl w:val="6"/>
        <w:numId w:val="1"/>
      </w:numPr>
      <w:spacing w:before="120"/>
      <w:outlineLvl w:val="6"/>
    </w:pPr>
    <w:rPr>
      <w:rFonts w:cs="Arial"/>
    </w:rPr>
  </w:style>
  <w:style w:type="paragraph" w:styleId="Heading8">
    <w:name w:val="heading 8"/>
    <w:basedOn w:val="Heading7"/>
    <w:next w:val="Normal"/>
    <w:qFormat/>
    <w:rsid w:val="00122B8B"/>
    <w:pPr>
      <w:numPr>
        <w:ilvl w:val="7"/>
      </w:numPr>
      <w:outlineLvl w:val="7"/>
    </w:pPr>
  </w:style>
  <w:style w:type="paragraph" w:styleId="Heading9">
    <w:name w:val="heading 9"/>
    <w:basedOn w:val="Heading8"/>
    <w:next w:val="Normal"/>
    <w:qFormat/>
    <w:rsid w:val="00122B8B"/>
    <w:pPr>
      <w:numPr>
        <w:ilvl w:val="8"/>
      </w:numPr>
      <w:outlineLvl w:val="8"/>
    </w:pPr>
  </w:style>
  <w:style w:type="character" w:default="1" w:styleId="DefaultParagraphFont">
    <w:name w:val="Default Paragraph Font"/>
    <w:uiPriority w:val="1"/>
    <w:semiHidden/>
    <w:unhideWhenUsed/>
    <w:rsid w:val="008F14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408"/>
  </w:style>
  <w:style w:type="paragraph" w:styleId="TOC8">
    <w:name w:val="toc 8"/>
    <w:basedOn w:val="TOC1"/>
    <w:semiHidden/>
    <w:rsid w:val="00122B8B"/>
    <w:pPr>
      <w:spacing w:before="180"/>
      <w:ind w:left="2693" w:hanging="2693"/>
    </w:pPr>
    <w:rPr>
      <w:b w:val="0"/>
      <w:bCs/>
    </w:rPr>
  </w:style>
  <w:style w:type="paragraph" w:styleId="TOC1">
    <w:name w:val="toc 1"/>
    <w:aliases w:val="Observation TOC2"/>
    <w:uiPriority w:val="39"/>
    <w:rsid w:val="00122B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22B8B"/>
    <w:pPr>
      <w:keepNext/>
      <w:keepLines/>
      <w:spacing w:before="180"/>
      <w:jc w:val="center"/>
    </w:pPr>
  </w:style>
  <w:style w:type="paragraph" w:styleId="Caption">
    <w:name w:val="caption"/>
    <w:basedOn w:val="Normal"/>
    <w:next w:val="Normal"/>
    <w:qFormat/>
    <w:rsid w:val="00122B8B"/>
    <w:pPr>
      <w:spacing w:after="240"/>
      <w:jc w:val="center"/>
    </w:pPr>
    <w:rPr>
      <w:b/>
      <w:bCs/>
    </w:rPr>
  </w:style>
  <w:style w:type="paragraph" w:styleId="TOC5">
    <w:name w:val="toc 5"/>
    <w:aliases w:val="Observation TOC"/>
    <w:basedOn w:val="TOC4"/>
    <w:semiHidden/>
    <w:rsid w:val="00122B8B"/>
    <w:pPr>
      <w:tabs>
        <w:tab w:val="right" w:pos="1701"/>
      </w:tabs>
      <w:ind w:left="1701" w:hanging="1701"/>
    </w:pPr>
  </w:style>
  <w:style w:type="paragraph" w:styleId="TOC4">
    <w:name w:val="toc 4"/>
    <w:basedOn w:val="TOC3"/>
    <w:semiHidden/>
    <w:rsid w:val="00122B8B"/>
    <w:pPr>
      <w:ind w:left="1418" w:hanging="1418"/>
    </w:pPr>
  </w:style>
  <w:style w:type="paragraph" w:styleId="TOC3">
    <w:name w:val="toc 3"/>
    <w:basedOn w:val="TOC2"/>
    <w:semiHidden/>
    <w:rsid w:val="00122B8B"/>
    <w:pPr>
      <w:ind w:left="1134" w:hanging="1134"/>
    </w:pPr>
  </w:style>
  <w:style w:type="paragraph" w:styleId="TOC2">
    <w:name w:val="toc 2"/>
    <w:basedOn w:val="TOC1"/>
    <w:semiHidden/>
    <w:rsid w:val="00122B8B"/>
    <w:pPr>
      <w:keepNext w:val="0"/>
      <w:spacing w:before="0"/>
      <w:ind w:left="851" w:hanging="851"/>
    </w:pPr>
    <w:rPr>
      <w:szCs w:val="20"/>
    </w:rPr>
  </w:style>
  <w:style w:type="paragraph" w:styleId="Index2">
    <w:name w:val="index 2"/>
    <w:basedOn w:val="Index1"/>
    <w:semiHidden/>
    <w:rsid w:val="00122B8B"/>
    <w:pPr>
      <w:ind w:left="284"/>
    </w:pPr>
  </w:style>
  <w:style w:type="paragraph" w:styleId="Index1">
    <w:name w:val="index 1"/>
    <w:basedOn w:val="Normal"/>
    <w:semiHidden/>
    <w:rsid w:val="00122B8B"/>
    <w:pPr>
      <w:keepLines/>
      <w:spacing w:after="0"/>
    </w:pPr>
  </w:style>
  <w:style w:type="paragraph" w:styleId="DocumentMap">
    <w:name w:val="Document Map"/>
    <w:basedOn w:val="Normal"/>
    <w:semiHidden/>
    <w:rsid w:val="00122B8B"/>
    <w:pPr>
      <w:shd w:val="clear" w:color="auto" w:fill="000080"/>
    </w:pPr>
    <w:rPr>
      <w:rFonts w:ascii="Tahoma" w:hAnsi="Tahoma" w:cs="Tahoma"/>
    </w:rPr>
  </w:style>
  <w:style w:type="paragraph" w:styleId="ListNumber2">
    <w:name w:val="List Number 2"/>
    <w:basedOn w:val="ListNumber"/>
    <w:rsid w:val="00122B8B"/>
    <w:pPr>
      <w:ind w:left="851"/>
    </w:pPr>
  </w:style>
  <w:style w:type="paragraph" w:styleId="ListNumber">
    <w:name w:val="List Number"/>
    <w:basedOn w:val="List"/>
    <w:rsid w:val="00122B8B"/>
  </w:style>
  <w:style w:type="paragraph" w:styleId="List">
    <w:name w:val="List"/>
    <w:basedOn w:val="Normal"/>
    <w:rsid w:val="00122B8B"/>
    <w:pPr>
      <w:ind w:left="568" w:hanging="284"/>
    </w:pPr>
  </w:style>
  <w:style w:type="paragraph" w:styleId="Header">
    <w:name w:val="header"/>
    <w:rsid w:val="00122B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2B8B"/>
    <w:rPr>
      <w:b/>
      <w:bCs/>
      <w:position w:val="6"/>
      <w:sz w:val="16"/>
      <w:szCs w:val="16"/>
    </w:rPr>
  </w:style>
  <w:style w:type="paragraph" w:styleId="FootnoteText">
    <w:name w:val="footnote text"/>
    <w:basedOn w:val="Normal"/>
    <w:semiHidden/>
    <w:rsid w:val="00122B8B"/>
    <w:pPr>
      <w:keepLines/>
      <w:spacing w:after="0"/>
      <w:ind w:left="454" w:hanging="454"/>
    </w:pPr>
    <w:rPr>
      <w:sz w:val="16"/>
      <w:szCs w:val="16"/>
    </w:rPr>
  </w:style>
  <w:style w:type="paragraph" w:customStyle="1" w:styleId="3GPPHeader">
    <w:name w:val="3GPP_Header"/>
    <w:basedOn w:val="Normal"/>
    <w:rsid w:val="00122B8B"/>
    <w:pPr>
      <w:tabs>
        <w:tab w:val="left" w:pos="1701"/>
        <w:tab w:val="right" w:pos="9639"/>
      </w:tabs>
      <w:spacing w:after="240"/>
    </w:pPr>
    <w:rPr>
      <w:b/>
      <w:sz w:val="24"/>
    </w:rPr>
  </w:style>
  <w:style w:type="paragraph" w:styleId="TOC9">
    <w:name w:val="toc 9"/>
    <w:basedOn w:val="TOC8"/>
    <w:semiHidden/>
    <w:rsid w:val="00122B8B"/>
    <w:pPr>
      <w:ind w:left="1418" w:hanging="1418"/>
    </w:pPr>
  </w:style>
  <w:style w:type="paragraph" w:styleId="TOC6">
    <w:name w:val="toc 6"/>
    <w:basedOn w:val="TOC5"/>
    <w:next w:val="Normal"/>
    <w:semiHidden/>
    <w:rsid w:val="00122B8B"/>
    <w:pPr>
      <w:ind w:left="1985" w:hanging="1985"/>
    </w:pPr>
  </w:style>
  <w:style w:type="paragraph" w:styleId="TOC7">
    <w:name w:val="toc 7"/>
    <w:basedOn w:val="TOC6"/>
    <w:next w:val="Normal"/>
    <w:semiHidden/>
    <w:rsid w:val="00122B8B"/>
    <w:pPr>
      <w:ind w:left="2268" w:hanging="2268"/>
    </w:pPr>
  </w:style>
  <w:style w:type="paragraph" w:styleId="ListBullet2">
    <w:name w:val="List Bullet 2"/>
    <w:basedOn w:val="ListBullet"/>
    <w:rsid w:val="00122B8B"/>
    <w:pPr>
      <w:numPr>
        <w:numId w:val="6"/>
      </w:numPr>
    </w:pPr>
  </w:style>
  <w:style w:type="paragraph" w:styleId="ListBullet">
    <w:name w:val="List Bullet"/>
    <w:basedOn w:val="BodyText"/>
    <w:rsid w:val="00122B8B"/>
    <w:pPr>
      <w:numPr>
        <w:numId w:val="5"/>
      </w:numPr>
    </w:pPr>
  </w:style>
  <w:style w:type="paragraph" w:styleId="ListBullet3">
    <w:name w:val="List Bullet 3"/>
    <w:basedOn w:val="ListBullet2"/>
    <w:rsid w:val="00122B8B"/>
    <w:pPr>
      <w:numPr>
        <w:numId w:val="7"/>
      </w:numPr>
    </w:pPr>
  </w:style>
  <w:style w:type="paragraph" w:customStyle="1" w:styleId="EQ">
    <w:name w:val="EQ"/>
    <w:basedOn w:val="Normal"/>
    <w:next w:val="Normal"/>
    <w:rsid w:val="00122B8B"/>
    <w:pPr>
      <w:keepLines/>
      <w:tabs>
        <w:tab w:val="center" w:pos="4536"/>
        <w:tab w:val="right" w:pos="9072"/>
      </w:tabs>
      <w:spacing w:after="180"/>
    </w:pPr>
    <w:rPr>
      <w:noProof/>
    </w:rPr>
  </w:style>
  <w:style w:type="paragraph" w:styleId="List2">
    <w:name w:val="List 2"/>
    <w:basedOn w:val="List"/>
    <w:rsid w:val="00122B8B"/>
    <w:pPr>
      <w:ind w:left="851"/>
    </w:pPr>
  </w:style>
  <w:style w:type="paragraph" w:styleId="List3">
    <w:name w:val="List 3"/>
    <w:basedOn w:val="List2"/>
    <w:rsid w:val="00122B8B"/>
    <w:pPr>
      <w:ind w:left="1135"/>
    </w:pPr>
  </w:style>
  <w:style w:type="paragraph" w:styleId="List4">
    <w:name w:val="List 4"/>
    <w:basedOn w:val="List3"/>
    <w:rsid w:val="00122B8B"/>
    <w:pPr>
      <w:ind w:left="1418"/>
    </w:pPr>
  </w:style>
  <w:style w:type="paragraph" w:styleId="List5">
    <w:name w:val="List 5"/>
    <w:basedOn w:val="List4"/>
    <w:rsid w:val="00122B8B"/>
    <w:pPr>
      <w:ind w:left="1702"/>
    </w:pPr>
  </w:style>
  <w:style w:type="paragraph" w:customStyle="1" w:styleId="EditorsNote">
    <w:name w:val="Editor's Note"/>
    <w:basedOn w:val="Normal"/>
    <w:rsid w:val="00122B8B"/>
    <w:pPr>
      <w:keepLines/>
      <w:spacing w:after="180"/>
      <w:ind w:left="1135" w:hanging="851"/>
    </w:pPr>
    <w:rPr>
      <w:color w:val="FF0000"/>
    </w:rPr>
  </w:style>
  <w:style w:type="paragraph" w:styleId="ListBullet4">
    <w:name w:val="List Bullet 4"/>
    <w:basedOn w:val="ListBullet3"/>
    <w:rsid w:val="00122B8B"/>
    <w:pPr>
      <w:numPr>
        <w:numId w:val="8"/>
      </w:numPr>
    </w:pPr>
  </w:style>
  <w:style w:type="paragraph" w:styleId="ListBullet5">
    <w:name w:val="List Bullet 5"/>
    <w:basedOn w:val="ListBullet4"/>
    <w:rsid w:val="00122B8B"/>
    <w:pPr>
      <w:numPr>
        <w:numId w:val="4"/>
      </w:numPr>
    </w:pPr>
  </w:style>
  <w:style w:type="paragraph" w:styleId="Footer">
    <w:name w:val="footer"/>
    <w:basedOn w:val="Header"/>
    <w:semiHidden/>
    <w:rsid w:val="00122B8B"/>
    <w:pPr>
      <w:jc w:val="center"/>
    </w:pPr>
    <w:rPr>
      <w:i/>
      <w:iCs/>
    </w:rPr>
  </w:style>
  <w:style w:type="paragraph" w:customStyle="1" w:styleId="Reference">
    <w:name w:val="Reference"/>
    <w:basedOn w:val="Normal"/>
    <w:rsid w:val="00122B8B"/>
    <w:pPr>
      <w:numPr>
        <w:numId w:val="2"/>
      </w:numPr>
    </w:pPr>
  </w:style>
  <w:style w:type="paragraph" w:styleId="BalloonText">
    <w:name w:val="Balloon Text"/>
    <w:basedOn w:val="Normal"/>
    <w:semiHidden/>
    <w:rsid w:val="00122B8B"/>
    <w:rPr>
      <w:rFonts w:ascii="Tahoma" w:hAnsi="Tahoma" w:cs="Tahoma"/>
      <w:sz w:val="16"/>
      <w:szCs w:val="16"/>
    </w:rPr>
  </w:style>
  <w:style w:type="character" w:styleId="PageNumber">
    <w:name w:val="page number"/>
    <w:basedOn w:val="DefaultParagraphFont"/>
    <w:semiHidden/>
    <w:rsid w:val="00122B8B"/>
  </w:style>
  <w:style w:type="paragraph" w:styleId="BodyText">
    <w:name w:val="Body Text"/>
    <w:basedOn w:val="Normal"/>
    <w:link w:val="BodyTextChar"/>
    <w:rsid w:val="00122B8B"/>
  </w:style>
  <w:style w:type="character" w:styleId="Hyperlink">
    <w:name w:val="Hyperlink"/>
    <w:uiPriority w:val="99"/>
    <w:rsid w:val="00122B8B"/>
    <w:rPr>
      <w:color w:val="0000FF"/>
      <w:u w:val="single"/>
      <w:lang w:val="en-GB"/>
    </w:rPr>
  </w:style>
  <w:style w:type="character" w:styleId="FollowedHyperlink">
    <w:name w:val="FollowedHyperlink"/>
    <w:semiHidden/>
    <w:rsid w:val="00122B8B"/>
    <w:rPr>
      <w:color w:val="FF0000"/>
      <w:u w:val="single"/>
    </w:rPr>
  </w:style>
  <w:style w:type="character" w:styleId="CommentReference">
    <w:name w:val="annotation reference"/>
    <w:semiHidden/>
    <w:rsid w:val="00122B8B"/>
    <w:rPr>
      <w:sz w:val="16"/>
      <w:szCs w:val="16"/>
    </w:rPr>
  </w:style>
  <w:style w:type="paragraph" w:styleId="CommentText">
    <w:name w:val="annotation text"/>
    <w:basedOn w:val="Normal"/>
    <w:semiHidden/>
    <w:rsid w:val="00122B8B"/>
  </w:style>
  <w:style w:type="paragraph" w:styleId="CommentSubject">
    <w:name w:val="annotation subject"/>
    <w:basedOn w:val="CommentText"/>
    <w:next w:val="CommentText"/>
    <w:semiHidden/>
    <w:rsid w:val="00122B8B"/>
    <w:rPr>
      <w:b/>
      <w:bCs/>
    </w:rPr>
  </w:style>
  <w:style w:type="character" w:customStyle="1" w:styleId="Heading1Char">
    <w:name w:val="Heading 1 Char"/>
    <w:link w:val="Heading1"/>
    <w:rsid w:val="00122B8B"/>
    <w:rPr>
      <w:rFonts w:ascii="Arial" w:hAnsi="Arial" w:cs="Arial"/>
      <w:sz w:val="36"/>
      <w:szCs w:val="36"/>
      <w:lang w:val="en-GB" w:eastAsia="zh-CN"/>
    </w:rPr>
  </w:style>
  <w:style w:type="paragraph" w:customStyle="1" w:styleId="B1">
    <w:name w:val="B1"/>
    <w:basedOn w:val="List"/>
    <w:rsid w:val="00122B8B"/>
    <w:pPr>
      <w:spacing w:after="180"/>
    </w:pPr>
  </w:style>
  <w:style w:type="paragraph" w:customStyle="1" w:styleId="B2">
    <w:name w:val="B2"/>
    <w:basedOn w:val="List2"/>
    <w:rsid w:val="00122B8B"/>
    <w:pPr>
      <w:spacing w:after="180"/>
    </w:pPr>
  </w:style>
  <w:style w:type="paragraph" w:customStyle="1" w:styleId="B3">
    <w:name w:val="B3"/>
    <w:basedOn w:val="List3"/>
    <w:rsid w:val="00122B8B"/>
    <w:pPr>
      <w:spacing w:after="180"/>
    </w:pPr>
  </w:style>
  <w:style w:type="paragraph" w:customStyle="1" w:styleId="B4">
    <w:name w:val="B4"/>
    <w:basedOn w:val="List4"/>
    <w:rsid w:val="00122B8B"/>
    <w:pPr>
      <w:spacing w:after="180"/>
    </w:pPr>
  </w:style>
  <w:style w:type="paragraph" w:customStyle="1" w:styleId="Proposal">
    <w:name w:val="Proposal"/>
    <w:basedOn w:val="Normal"/>
    <w:rsid w:val="00122B8B"/>
    <w:pPr>
      <w:numPr>
        <w:numId w:val="3"/>
      </w:numPr>
      <w:tabs>
        <w:tab w:val="clear" w:pos="1304"/>
        <w:tab w:val="left" w:pos="1701"/>
      </w:tabs>
      <w:ind w:left="1701" w:hanging="1701"/>
    </w:pPr>
    <w:rPr>
      <w:b/>
      <w:bCs/>
    </w:rPr>
  </w:style>
  <w:style w:type="character" w:customStyle="1" w:styleId="BodyTextChar">
    <w:name w:val="Body Text Char"/>
    <w:link w:val="BodyText"/>
    <w:rsid w:val="00122B8B"/>
    <w:rPr>
      <w:rFonts w:ascii="Arial" w:hAnsi="Arial"/>
      <w:lang w:val="en-GB" w:eastAsia="zh-CN"/>
    </w:rPr>
  </w:style>
  <w:style w:type="paragraph" w:customStyle="1" w:styleId="B5">
    <w:name w:val="B5"/>
    <w:basedOn w:val="List5"/>
    <w:rsid w:val="00122B8B"/>
    <w:pPr>
      <w:spacing w:after="180"/>
    </w:pPr>
  </w:style>
  <w:style w:type="paragraph" w:customStyle="1" w:styleId="EX">
    <w:name w:val="EX"/>
    <w:basedOn w:val="Normal"/>
    <w:rsid w:val="00122B8B"/>
    <w:pPr>
      <w:keepLines/>
      <w:spacing w:after="180"/>
      <w:ind w:left="1702" w:hanging="1418"/>
    </w:pPr>
  </w:style>
  <w:style w:type="paragraph" w:customStyle="1" w:styleId="EW">
    <w:name w:val="EW"/>
    <w:basedOn w:val="EX"/>
    <w:rsid w:val="00122B8B"/>
    <w:pPr>
      <w:spacing w:after="0"/>
    </w:pPr>
  </w:style>
  <w:style w:type="paragraph" w:customStyle="1" w:styleId="TAL">
    <w:name w:val="TAL"/>
    <w:basedOn w:val="Normal"/>
    <w:rsid w:val="00122B8B"/>
    <w:pPr>
      <w:keepNext/>
      <w:keepLines/>
      <w:spacing w:after="0"/>
    </w:pPr>
    <w:rPr>
      <w:sz w:val="18"/>
    </w:rPr>
  </w:style>
  <w:style w:type="paragraph" w:customStyle="1" w:styleId="TAC">
    <w:name w:val="TAC"/>
    <w:basedOn w:val="TAL"/>
    <w:rsid w:val="00122B8B"/>
    <w:pPr>
      <w:jc w:val="center"/>
    </w:pPr>
  </w:style>
  <w:style w:type="paragraph" w:customStyle="1" w:styleId="TAH">
    <w:name w:val="TAH"/>
    <w:basedOn w:val="TAC"/>
    <w:rsid w:val="00122B8B"/>
    <w:rPr>
      <w:b/>
    </w:rPr>
  </w:style>
  <w:style w:type="paragraph" w:customStyle="1" w:styleId="TAN">
    <w:name w:val="TAN"/>
    <w:basedOn w:val="TAL"/>
    <w:rsid w:val="00122B8B"/>
    <w:pPr>
      <w:ind w:left="851" w:hanging="851"/>
    </w:pPr>
  </w:style>
  <w:style w:type="paragraph" w:customStyle="1" w:styleId="TAR">
    <w:name w:val="TAR"/>
    <w:basedOn w:val="TAL"/>
    <w:rsid w:val="00122B8B"/>
    <w:pPr>
      <w:jc w:val="right"/>
    </w:pPr>
  </w:style>
  <w:style w:type="paragraph" w:customStyle="1" w:styleId="TH">
    <w:name w:val="TH"/>
    <w:basedOn w:val="Normal"/>
    <w:rsid w:val="00122B8B"/>
    <w:pPr>
      <w:keepNext/>
      <w:keepLines/>
      <w:spacing w:before="60" w:after="180"/>
      <w:jc w:val="center"/>
    </w:pPr>
    <w:rPr>
      <w:b/>
    </w:rPr>
  </w:style>
  <w:style w:type="paragraph" w:customStyle="1" w:styleId="TF">
    <w:name w:val="TF"/>
    <w:basedOn w:val="TH"/>
    <w:rsid w:val="00122B8B"/>
    <w:pPr>
      <w:keepNext w:val="0"/>
      <w:spacing w:before="0" w:after="240"/>
    </w:pPr>
  </w:style>
  <w:style w:type="paragraph" w:customStyle="1" w:styleId="TT">
    <w:name w:val="TT"/>
    <w:basedOn w:val="Heading1"/>
    <w:next w:val="Normal"/>
    <w:rsid w:val="00122B8B"/>
    <w:pPr>
      <w:numPr>
        <w:numId w:val="0"/>
      </w:numPr>
      <w:ind w:left="1134" w:hanging="1134"/>
      <w:outlineLvl w:val="9"/>
    </w:pPr>
    <w:rPr>
      <w:rFonts w:cs="Times New Roman"/>
      <w:szCs w:val="20"/>
      <w:lang w:eastAsia="en-US"/>
    </w:rPr>
  </w:style>
  <w:style w:type="paragraph" w:customStyle="1" w:styleId="ZA">
    <w:name w:val="ZA"/>
    <w:rsid w:val="00122B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2B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2B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2B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2B8B"/>
  </w:style>
  <w:style w:type="paragraph" w:customStyle="1" w:styleId="ZH">
    <w:name w:val="ZH"/>
    <w:rsid w:val="00122B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2B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2B8B"/>
    <w:pPr>
      <w:framePr w:hRule="auto" w:wrap="notBeside" w:y="852"/>
    </w:pPr>
    <w:rPr>
      <w:i w:val="0"/>
      <w:sz w:val="40"/>
    </w:rPr>
  </w:style>
  <w:style w:type="paragraph" w:customStyle="1" w:styleId="ZU">
    <w:name w:val="ZU"/>
    <w:rsid w:val="00122B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2B8B"/>
    <w:pPr>
      <w:framePr w:wrap="notBeside" w:y="16161"/>
    </w:pPr>
  </w:style>
  <w:style w:type="paragraph" w:customStyle="1" w:styleId="FP">
    <w:name w:val="FP"/>
    <w:basedOn w:val="Normal"/>
    <w:rsid w:val="00122B8B"/>
    <w:pPr>
      <w:spacing w:after="0"/>
    </w:pPr>
  </w:style>
  <w:style w:type="paragraph" w:customStyle="1" w:styleId="Observation">
    <w:name w:val="Observation"/>
    <w:basedOn w:val="Proposal"/>
    <w:qFormat/>
    <w:rsid w:val="00122B8B"/>
    <w:pPr>
      <w:numPr>
        <w:numId w:val="13"/>
      </w:numPr>
      <w:ind w:left="1701" w:hanging="1701"/>
    </w:pPr>
  </w:style>
  <w:style w:type="paragraph" w:styleId="TableofFigures">
    <w:name w:val="table of figures"/>
    <w:basedOn w:val="Normal"/>
    <w:next w:val="Normal"/>
    <w:uiPriority w:val="99"/>
    <w:rsid w:val="00122B8B"/>
    <w:pPr>
      <w:ind w:left="1418" w:hanging="1418"/>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D6756C"/>
    <w:pPr>
      <w:widowControl w:val="0"/>
      <w:tabs>
        <w:tab w:val="left" w:pos="1701"/>
        <w:tab w:val="right" w:pos="9072"/>
        <w:tab w:val="right" w:pos="10206"/>
      </w:tabs>
      <w:spacing w:after="0"/>
    </w:pPr>
    <w:rPr>
      <w:rFonts w:eastAsia="Batang"/>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1408"/>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122B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22B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22B8B"/>
    <w:pPr>
      <w:numPr>
        <w:ilvl w:val="2"/>
      </w:numPr>
      <w:spacing w:before="120"/>
      <w:outlineLvl w:val="2"/>
    </w:pPr>
    <w:rPr>
      <w:sz w:val="28"/>
      <w:szCs w:val="28"/>
    </w:rPr>
  </w:style>
  <w:style w:type="paragraph" w:styleId="Heading4">
    <w:name w:val="heading 4"/>
    <w:basedOn w:val="Heading3"/>
    <w:next w:val="Normal"/>
    <w:qFormat/>
    <w:rsid w:val="00122B8B"/>
    <w:pPr>
      <w:numPr>
        <w:ilvl w:val="3"/>
      </w:numPr>
      <w:outlineLvl w:val="3"/>
    </w:pPr>
    <w:rPr>
      <w:sz w:val="24"/>
      <w:szCs w:val="24"/>
    </w:rPr>
  </w:style>
  <w:style w:type="paragraph" w:styleId="Heading5">
    <w:name w:val="heading 5"/>
    <w:basedOn w:val="Heading4"/>
    <w:next w:val="Normal"/>
    <w:qFormat/>
    <w:rsid w:val="00122B8B"/>
    <w:pPr>
      <w:numPr>
        <w:ilvl w:val="4"/>
      </w:numPr>
      <w:outlineLvl w:val="4"/>
    </w:pPr>
    <w:rPr>
      <w:sz w:val="22"/>
      <w:szCs w:val="22"/>
    </w:rPr>
  </w:style>
  <w:style w:type="paragraph" w:styleId="Heading6">
    <w:name w:val="heading 6"/>
    <w:basedOn w:val="Normal"/>
    <w:next w:val="Normal"/>
    <w:qFormat/>
    <w:rsid w:val="00122B8B"/>
    <w:pPr>
      <w:keepNext/>
      <w:keepLines/>
      <w:numPr>
        <w:ilvl w:val="5"/>
        <w:numId w:val="1"/>
      </w:numPr>
      <w:spacing w:before="120"/>
      <w:outlineLvl w:val="5"/>
    </w:pPr>
    <w:rPr>
      <w:rFonts w:cs="Arial"/>
    </w:rPr>
  </w:style>
  <w:style w:type="paragraph" w:styleId="Heading7">
    <w:name w:val="heading 7"/>
    <w:basedOn w:val="Normal"/>
    <w:next w:val="Normal"/>
    <w:qFormat/>
    <w:rsid w:val="00122B8B"/>
    <w:pPr>
      <w:keepNext/>
      <w:keepLines/>
      <w:numPr>
        <w:ilvl w:val="6"/>
        <w:numId w:val="1"/>
      </w:numPr>
      <w:spacing w:before="120"/>
      <w:outlineLvl w:val="6"/>
    </w:pPr>
    <w:rPr>
      <w:rFonts w:cs="Arial"/>
    </w:rPr>
  </w:style>
  <w:style w:type="paragraph" w:styleId="Heading8">
    <w:name w:val="heading 8"/>
    <w:basedOn w:val="Heading7"/>
    <w:next w:val="Normal"/>
    <w:qFormat/>
    <w:rsid w:val="00122B8B"/>
    <w:pPr>
      <w:numPr>
        <w:ilvl w:val="7"/>
      </w:numPr>
      <w:outlineLvl w:val="7"/>
    </w:pPr>
  </w:style>
  <w:style w:type="paragraph" w:styleId="Heading9">
    <w:name w:val="heading 9"/>
    <w:basedOn w:val="Heading8"/>
    <w:next w:val="Normal"/>
    <w:qFormat/>
    <w:rsid w:val="00122B8B"/>
    <w:pPr>
      <w:numPr>
        <w:ilvl w:val="8"/>
      </w:numPr>
      <w:outlineLvl w:val="8"/>
    </w:pPr>
  </w:style>
  <w:style w:type="character" w:default="1" w:styleId="DefaultParagraphFont">
    <w:name w:val="Default Paragraph Font"/>
    <w:uiPriority w:val="1"/>
    <w:semiHidden/>
    <w:unhideWhenUsed/>
    <w:rsid w:val="008F14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408"/>
  </w:style>
  <w:style w:type="paragraph" w:styleId="TOC8">
    <w:name w:val="toc 8"/>
    <w:basedOn w:val="TOC1"/>
    <w:semiHidden/>
    <w:rsid w:val="00122B8B"/>
    <w:pPr>
      <w:spacing w:before="180"/>
      <w:ind w:left="2693" w:hanging="2693"/>
    </w:pPr>
    <w:rPr>
      <w:b w:val="0"/>
      <w:bCs/>
    </w:rPr>
  </w:style>
  <w:style w:type="paragraph" w:styleId="TOC1">
    <w:name w:val="toc 1"/>
    <w:aliases w:val="Observation TOC2"/>
    <w:uiPriority w:val="39"/>
    <w:rsid w:val="00122B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22B8B"/>
    <w:pPr>
      <w:keepNext/>
      <w:keepLines/>
      <w:spacing w:before="180"/>
      <w:jc w:val="center"/>
    </w:pPr>
  </w:style>
  <w:style w:type="paragraph" w:styleId="Caption">
    <w:name w:val="caption"/>
    <w:basedOn w:val="Normal"/>
    <w:next w:val="Normal"/>
    <w:qFormat/>
    <w:rsid w:val="00122B8B"/>
    <w:pPr>
      <w:spacing w:after="240"/>
      <w:jc w:val="center"/>
    </w:pPr>
    <w:rPr>
      <w:b/>
      <w:bCs/>
    </w:rPr>
  </w:style>
  <w:style w:type="paragraph" w:styleId="TOC5">
    <w:name w:val="toc 5"/>
    <w:aliases w:val="Observation TOC"/>
    <w:basedOn w:val="TOC4"/>
    <w:semiHidden/>
    <w:rsid w:val="00122B8B"/>
    <w:pPr>
      <w:tabs>
        <w:tab w:val="right" w:pos="1701"/>
      </w:tabs>
      <w:ind w:left="1701" w:hanging="1701"/>
    </w:pPr>
  </w:style>
  <w:style w:type="paragraph" w:styleId="TOC4">
    <w:name w:val="toc 4"/>
    <w:basedOn w:val="TOC3"/>
    <w:semiHidden/>
    <w:rsid w:val="00122B8B"/>
    <w:pPr>
      <w:ind w:left="1418" w:hanging="1418"/>
    </w:pPr>
  </w:style>
  <w:style w:type="paragraph" w:styleId="TOC3">
    <w:name w:val="toc 3"/>
    <w:basedOn w:val="TOC2"/>
    <w:semiHidden/>
    <w:rsid w:val="00122B8B"/>
    <w:pPr>
      <w:ind w:left="1134" w:hanging="1134"/>
    </w:pPr>
  </w:style>
  <w:style w:type="paragraph" w:styleId="TOC2">
    <w:name w:val="toc 2"/>
    <w:basedOn w:val="TOC1"/>
    <w:semiHidden/>
    <w:rsid w:val="00122B8B"/>
    <w:pPr>
      <w:keepNext w:val="0"/>
      <w:spacing w:before="0"/>
      <w:ind w:left="851" w:hanging="851"/>
    </w:pPr>
    <w:rPr>
      <w:szCs w:val="20"/>
    </w:rPr>
  </w:style>
  <w:style w:type="paragraph" w:styleId="Index2">
    <w:name w:val="index 2"/>
    <w:basedOn w:val="Index1"/>
    <w:semiHidden/>
    <w:rsid w:val="00122B8B"/>
    <w:pPr>
      <w:ind w:left="284"/>
    </w:pPr>
  </w:style>
  <w:style w:type="paragraph" w:styleId="Index1">
    <w:name w:val="index 1"/>
    <w:basedOn w:val="Normal"/>
    <w:semiHidden/>
    <w:rsid w:val="00122B8B"/>
    <w:pPr>
      <w:keepLines/>
      <w:spacing w:after="0"/>
    </w:pPr>
  </w:style>
  <w:style w:type="paragraph" w:styleId="DocumentMap">
    <w:name w:val="Document Map"/>
    <w:basedOn w:val="Normal"/>
    <w:semiHidden/>
    <w:rsid w:val="00122B8B"/>
    <w:pPr>
      <w:shd w:val="clear" w:color="auto" w:fill="000080"/>
    </w:pPr>
    <w:rPr>
      <w:rFonts w:ascii="Tahoma" w:hAnsi="Tahoma" w:cs="Tahoma"/>
    </w:rPr>
  </w:style>
  <w:style w:type="paragraph" w:styleId="ListNumber2">
    <w:name w:val="List Number 2"/>
    <w:basedOn w:val="ListNumber"/>
    <w:rsid w:val="00122B8B"/>
    <w:pPr>
      <w:ind w:left="851"/>
    </w:pPr>
  </w:style>
  <w:style w:type="paragraph" w:styleId="ListNumber">
    <w:name w:val="List Number"/>
    <w:basedOn w:val="List"/>
    <w:rsid w:val="00122B8B"/>
  </w:style>
  <w:style w:type="paragraph" w:styleId="List">
    <w:name w:val="List"/>
    <w:basedOn w:val="Normal"/>
    <w:rsid w:val="00122B8B"/>
    <w:pPr>
      <w:ind w:left="568" w:hanging="284"/>
    </w:pPr>
  </w:style>
  <w:style w:type="paragraph" w:styleId="Header">
    <w:name w:val="header"/>
    <w:rsid w:val="00122B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2B8B"/>
    <w:rPr>
      <w:b/>
      <w:bCs/>
      <w:position w:val="6"/>
      <w:sz w:val="16"/>
      <w:szCs w:val="16"/>
    </w:rPr>
  </w:style>
  <w:style w:type="paragraph" w:styleId="FootnoteText">
    <w:name w:val="footnote text"/>
    <w:basedOn w:val="Normal"/>
    <w:semiHidden/>
    <w:rsid w:val="00122B8B"/>
    <w:pPr>
      <w:keepLines/>
      <w:spacing w:after="0"/>
      <w:ind w:left="454" w:hanging="454"/>
    </w:pPr>
    <w:rPr>
      <w:sz w:val="16"/>
      <w:szCs w:val="16"/>
    </w:rPr>
  </w:style>
  <w:style w:type="paragraph" w:customStyle="1" w:styleId="3GPPHeader">
    <w:name w:val="3GPP_Header"/>
    <w:basedOn w:val="Normal"/>
    <w:rsid w:val="00122B8B"/>
    <w:pPr>
      <w:tabs>
        <w:tab w:val="left" w:pos="1701"/>
        <w:tab w:val="right" w:pos="9639"/>
      </w:tabs>
      <w:spacing w:after="240"/>
    </w:pPr>
    <w:rPr>
      <w:b/>
      <w:sz w:val="24"/>
    </w:rPr>
  </w:style>
  <w:style w:type="paragraph" w:styleId="TOC9">
    <w:name w:val="toc 9"/>
    <w:basedOn w:val="TOC8"/>
    <w:semiHidden/>
    <w:rsid w:val="00122B8B"/>
    <w:pPr>
      <w:ind w:left="1418" w:hanging="1418"/>
    </w:pPr>
  </w:style>
  <w:style w:type="paragraph" w:styleId="TOC6">
    <w:name w:val="toc 6"/>
    <w:basedOn w:val="TOC5"/>
    <w:next w:val="Normal"/>
    <w:semiHidden/>
    <w:rsid w:val="00122B8B"/>
    <w:pPr>
      <w:ind w:left="1985" w:hanging="1985"/>
    </w:pPr>
  </w:style>
  <w:style w:type="paragraph" w:styleId="TOC7">
    <w:name w:val="toc 7"/>
    <w:basedOn w:val="TOC6"/>
    <w:next w:val="Normal"/>
    <w:semiHidden/>
    <w:rsid w:val="00122B8B"/>
    <w:pPr>
      <w:ind w:left="2268" w:hanging="2268"/>
    </w:pPr>
  </w:style>
  <w:style w:type="paragraph" w:styleId="ListBullet2">
    <w:name w:val="List Bullet 2"/>
    <w:basedOn w:val="ListBullet"/>
    <w:rsid w:val="00122B8B"/>
    <w:pPr>
      <w:numPr>
        <w:numId w:val="6"/>
      </w:numPr>
    </w:pPr>
  </w:style>
  <w:style w:type="paragraph" w:styleId="ListBullet">
    <w:name w:val="List Bullet"/>
    <w:basedOn w:val="BodyText"/>
    <w:rsid w:val="00122B8B"/>
    <w:pPr>
      <w:numPr>
        <w:numId w:val="5"/>
      </w:numPr>
    </w:pPr>
  </w:style>
  <w:style w:type="paragraph" w:styleId="ListBullet3">
    <w:name w:val="List Bullet 3"/>
    <w:basedOn w:val="ListBullet2"/>
    <w:rsid w:val="00122B8B"/>
    <w:pPr>
      <w:numPr>
        <w:numId w:val="7"/>
      </w:numPr>
    </w:pPr>
  </w:style>
  <w:style w:type="paragraph" w:customStyle="1" w:styleId="EQ">
    <w:name w:val="EQ"/>
    <w:basedOn w:val="Normal"/>
    <w:next w:val="Normal"/>
    <w:rsid w:val="00122B8B"/>
    <w:pPr>
      <w:keepLines/>
      <w:tabs>
        <w:tab w:val="center" w:pos="4536"/>
        <w:tab w:val="right" w:pos="9072"/>
      </w:tabs>
      <w:spacing w:after="180"/>
    </w:pPr>
    <w:rPr>
      <w:noProof/>
    </w:rPr>
  </w:style>
  <w:style w:type="paragraph" w:styleId="List2">
    <w:name w:val="List 2"/>
    <w:basedOn w:val="List"/>
    <w:rsid w:val="00122B8B"/>
    <w:pPr>
      <w:ind w:left="851"/>
    </w:pPr>
  </w:style>
  <w:style w:type="paragraph" w:styleId="List3">
    <w:name w:val="List 3"/>
    <w:basedOn w:val="List2"/>
    <w:rsid w:val="00122B8B"/>
    <w:pPr>
      <w:ind w:left="1135"/>
    </w:pPr>
  </w:style>
  <w:style w:type="paragraph" w:styleId="List4">
    <w:name w:val="List 4"/>
    <w:basedOn w:val="List3"/>
    <w:rsid w:val="00122B8B"/>
    <w:pPr>
      <w:ind w:left="1418"/>
    </w:pPr>
  </w:style>
  <w:style w:type="paragraph" w:styleId="List5">
    <w:name w:val="List 5"/>
    <w:basedOn w:val="List4"/>
    <w:rsid w:val="00122B8B"/>
    <w:pPr>
      <w:ind w:left="1702"/>
    </w:pPr>
  </w:style>
  <w:style w:type="paragraph" w:customStyle="1" w:styleId="EditorsNote">
    <w:name w:val="Editor's Note"/>
    <w:basedOn w:val="Normal"/>
    <w:rsid w:val="00122B8B"/>
    <w:pPr>
      <w:keepLines/>
      <w:spacing w:after="180"/>
      <w:ind w:left="1135" w:hanging="851"/>
    </w:pPr>
    <w:rPr>
      <w:color w:val="FF0000"/>
    </w:rPr>
  </w:style>
  <w:style w:type="paragraph" w:styleId="ListBullet4">
    <w:name w:val="List Bullet 4"/>
    <w:basedOn w:val="ListBullet3"/>
    <w:rsid w:val="00122B8B"/>
    <w:pPr>
      <w:numPr>
        <w:numId w:val="8"/>
      </w:numPr>
    </w:pPr>
  </w:style>
  <w:style w:type="paragraph" w:styleId="ListBullet5">
    <w:name w:val="List Bullet 5"/>
    <w:basedOn w:val="ListBullet4"/>
    <w:rsid w:val="00122B8B"/>
    <w:pPr>
      <w:numPr>
        <w:numId w:val="4"/>
      </w:numPr>
    </w:pPr>
  </w:style>
  <w:style w:type="paragraph" w:styleId="Footer">
    <w:name w:val="footer"/>
    <w:basedOn w:val="Header"/>
    <w:semiHidden/>
    <w:rsid w:val="00122B8B"/>
    <w:pPr>
      <w:jc w:val="center"/>
    </w:pPr>
    <w:rPr>
      <w:i/>
      <w:iCs/>
    </w:rPr>
  </w:style>
  <w:style w:type="paragraph" w:customStyle="1" w:styleId="Reference">
    <w:name w:val="Reference"/>
    <w:basedOn w:val="Normal"/>
    <w:rsid w:val="00122B8B"/>
    <w:pPr>
      <w:numPr>
        <w:numId w:val="2"/>
      </w:numPr>
    </w:pPr>
  </w:style>
  <w:style w:type="paragraph" w:styleId="BalloonText">
    <w:name w:val="Balloon Text"/>
    <w:basedOn w:val="Normal"/>
    <w:semiHidden/>
    <w:rsid w:val="00122B8B"/>
    <w:rPr>
      <w:rFonts w:ascii="Tahoma" w:hAnsi="Tahoma" w:cs="Tahoma"/>
      <w:sz w:val="16"/>
      <w:szCs w:val="16"/>
    </w:rPr>
  </w:style>
  <w:style w:type="character" w:styleId="PageNumber">
    <w:name w:val="page number"/>
    <w:basedOn w:val="DefaultParagraphFont"/>
    <w:semiHidden/>
    <w:rsid w:val="00122B8B"/>
  </w:style>
  <w:style w:type="paragraph" w:styleId="BodyText">
    <w:name w:val="Body Text"/>
    <w:basedOn w:val="Normal"/>
    <w:link w:val="BodyTextChar"/>
    <w:rsid w:val="00122B8B"/>
  </w:style>
  <w:style w:type="character" w:styleId="Hyperlink">
    <w:name w:val="Hyperlink"/>
    <w:uiPriority w:val="99"/>
    <w:rsid w:val="00122B8B"/>
    <w:rPr>
      <w:color w:val="0000FF"/>
      <w:u w:val="single"/>
      <w:lang w:val="en-GB"/>
    </w:rPr>
  </w:style>
  <w:style w:type="character" w:styleId="FollowedHyperlink">
    <w:name w:val="FollowedHyperlink"/>
    <w:semiHidden/>
    <w:rsid w:val="00122B8B"/>
    <w:rPr>
      <w:color w:val="FF0000"/>
      <w:u w:val="single"/>
    </w:rPr>
  </w:style>
  <w:style w:type="character" w:styleId="CommentReference">
    <w:name w:val="annotation reference"/>
    <w:semiHidden/>
    <w:rsid w:val="00122B8B"/>
    <w:rPr>
      <w:sz w:val="16"/>
      <w:szCs w:val="16"/>
    </w:rPr>
  </w:style>
  <w:style w:type="paragraph" w:styleId="CommentText">
    <w:name w:val="annotation text"/>
    <w:basedOn w:val="Normal"/>
    <w:semiHidden/>
    <w:rsid w:val="00122B8B"/>
  </w:style>
  <w:style w:type="paragraph" w:styleId="CommentSubject">
    <w:name w:val="annotation subject"/>
    <w:basedOn w:val="CommentText"/>
    <w:next w:val="CommentText"/>
    <w:semiHidden/>
    <w:rsid w:val="00122B8B"/>
    <w:rPr>
      <w:b/>
      <w:bCs/>
    </w:rPr>
  </w:style>
  <w:style w:type="character" w:customStyle="1" w:styleId="Heading1Char">
    <w:name w:val="Heading 1 Char"/>
    <w:link w:val="Heading1"/>
    <w:rsid w:val="00122B8B"/>
    <w:rPr>
      <w:rFonts w:ascii="Arial" w:hAnsi="Arial" w:cs="Arial"/>
      <w:sz w:val="36"/>
      <w:szCs w:val="36"/>
      <w:lang w:val="en-GB" w:eastAsia="zh-CN"/>
    </w:rPr>
  </w:style>
  <w:style w:type="paragraph" w:customStyle="1" w:styleId="B1">
    <w:name w:val="B1"/>
    <w:basedOn w:val="List"/>
    <w:rsid w:val="00122B8B"/>
    <w:pPr>
      <w:spacing w:after="180"/>
    </w:pPr>
  </w:style>
  <w:style w:type="paragraph" w:customStyle="1" w:styleId="B2">
    <w:name w:val="B2"/>
    <w:basedOn w:val="List2"/>
    <w:rsid w:val="00122B8B"/>
    <w:pPr>
      <w:spacing w:after="180"/>
    </w:pPr>
  </w:style>
  <w:style w:type="paragraph" w:customStyle="1" w:styleId="B3">
    <w:name w:val="B3"/>
    <w:basedOn w:val="List3"/>
    <w:rsid w:val="00122B8B"/>
    <w:pPr>
      <w:spacing w:after="180"/>
    </w:pPr>
  </w:style>
  <w:style w:type="paragraph" w:customStyle="1" w:styleId="B4">
    <w:name w:val="B4"/>
    <w:basedOn w:val="List4"/>
    <w:rsid w:val="00122B8B"/>
    <w:pPr>
      <w:spacing w:after="180"/>
    </w:pPr>
  </w:style>
  <w:style w:type="paragraph" w:customStyle="1" w:styleId="Proposal">
    <w:name w:val="Proposal"/>
    <w:basedOn w:val="Normal"/>
    <w:rsid w:val="00122B8B"/>
    <w:pPr>
      <w:numPr>
        <w:numId w:val="3"/>
      </w:numPr>
      <w:tabs>
        <w:tab w:val="clear" w:pos="1304"/>
        <w:tab w:val="left" w:pos="1701"/>
      </w:tabs>
      <w:ind w:left="1701" w:hanging="1701"/>
    </w:pPr>
    <w:rPr>
      <w:b/>
      <w:bCs/>
    </w:rPr>
  </w:style>
  <w:style w:type="character" w:customStyle="1" w:styleId="BodyTextChar">
    <w:name w:val="Body Text Char"/>
    <w:link w:val="BodyText"/>
    <w:rsid w:val="00122B8B"/>
    <w:rPr>
      <w:rFonts w:ascii="Arial" w:hAnsi="Arial"/>
      <w:lang w:val="en-GB" w:eastAsia="zh-CN"/>
    </w:rPr>
  </w:style>
  <w:style w:type="paragraph" w:customStyle="1" w:styleId="B5">
    <w:name w:val="B5"/>
    <w:basedOn w:val="List5"/>
    <w:rsid w:val="00122B8B"/>
    <w:pPr>
      <w:spacing w:after="180"/>
    </w:pPr>
  </w:style>
  <w:style w:type="paragraph" w:customStyle="1" w:styleId="EX">
    <w:name w:val="EX"/>
    <w:basedOn w:val="Normal"/>
    <w:rsid w:val="00122B8B"/>
    <w:pPr>
      <w:keepLines/>
      <w:spacing w:after="180"/>
      <w:ind w:left="1702" w:hanging="1418"/>
    </w:pPr>
  </w:style>
  <w:style w:type="paragraph" w:customStyle="1" w:styleId="EW">
    <w:name w:val="EW"/>
    <w:basedOn w:val="EX"/>
    <w:rsid w:val="00122B8B"/>
    <w:pPr>
      <w:spacing w:after="0"/>
    </w:pPr>
  </w:style>
  <w:style w:type="paragraph" w:customStyle="1" w:styleId="TAL">
    <w:name w:val="TAL"/>
    <w:basedOn w:val="Normal"/>
    <w:rsid w:val="00122B8B"/>
    <w:pPr>
      <w:keepNext/>
      <w:keepLines/>
      <w:spacing w:after="0"/>
    </w:pPr>
    <w:rPr>
      <w:sz w:val="18"/>
    </w:rPr>
  </w:style>
  <w:style w:type="paragraph" w:customStyle="1" w:styleId="TAC">
    <w:name w:val="TAC"/>
    <w:basedOn w:val="TAL"/>
    <w:rsid w:val="00122B8B"/>
    <w:pPr>
      <w:jc w:val="center"/>
    </w:pPr>
  </w:style>
  <w:style w:type="paragraph" w:customStyle="1" w:styleId="TAH">
    <w:name w:val="TAH"/>
    <w:basedOn w:val="TAC"/>
    <w:rsid w:val="00122B8B"/>
    <w:rPr>
      <w:b/>
    </w:rPr>
  </w:style>
  <w:style w:type="paragraph" w:customStyle="1" w:styleId="TAN">
    <w:name w:val="TAN"/>
    <w:basedOn w:val="TAL"/>
    <w:rsid w:val="00122B8B"/>
    <w:pPr>
      <w:ind w:left="851" w:hanging="851"/>
    </w:pPr>
  </w:style>
  <w:style w:type="paragraph" w:customStyle="1" w:styleId="TAR">
    <w:name w:val="TAR"/>
    <w:basedOn w:val="TAL"/>
    <w:rsid w:val="00122B8B"/>
    <w:pPr>
      <w:jc w:val="right"/>
    </w:pPr>
  </w:style>
  <w:style w:type="paragraph" w:customStyle="1" w:styleId="TH">
    <w:name w:val="TH"/>
    <w:basedOn w:val="Normal"/>
    <w:rsid w:val="00122B8B"/>
    <w:pPr>
      <w:keepNext/>
      <w:keepLines/>
      <w:spacing w:before="60" w:after="180"/>
      <w:jc w:val="center"/>
    </w:pPr>
    <w:rPr>
      <w:b/>
    </w:rPr>
  </w:style>
  <w:style w:type="paragraph" w:customStyle="1" w:styleId="TF">
    <w:name w:val="TF"/>
    <w:basedOn w:val="TH"/>
    <w:rsid w:val="00122B8B"/>
    <w:pPr>
      <w:keepNext w:val="0"/>
      <w:spacing w:before="0" w:after="240"/>
    </w:pPr>
  </w:style>
  <w:style w:type="paragraph" w:customStyle="1" w:styleId="TT">
    <w:name w:val="TT"/>
    <w:basedOn w:val="Heading1"/>
    <w:next w:val="Normal"/>
    <w:rsid w:val="00122B8B"/>
    <w:pPr>
      <w:numPr>
        <w:numId w:val="0"/>
      </w:numPr>
      <w:ind w:left="1134" w:hanging="1134"/>
      <w:outlineLvl w:val="9"/>
    </w:pPr>
    <w:rPr>
      <w:rFonts w:cs="Times New Roman"/>
      <w:szCs w:val="20"/>
      <w:lang w:eastAsia="en-US"/>
    </w:rPr>
  </w:style>
  <w:style w:type="paragraph" w:customStyle="1" w:styleId="ZA">
    <w:name w:val="ZA"/>
    <w:rsid w:val="00122B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2B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2B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2B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2B8B"/>
  </w:style>
  <w:style w:type="paragraph" w:customStyle="1" w:styleId="ZH">
    <w:name w:val="ZH"/>
    <w:rsid w:val="00122B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2B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2B8B"/>
    <w:pPr>
      <w:framePr w:hRule="auto" w:wrap="notBeside" w:y="852"/>
    </w:pPr>
    <w:rPr>
      <w:i w:val="0"/>
      <w:sz w:val="40"/>
    </w:rPr>
  </w:style>
  <w:style w:type="paragraph" w:customStyle="1" w:styleId="ZU">
    <w:name w:val="ZU"/>
    <w:rsid w:val="00122B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2B8B"/>
    <w:pPr>
      <w:framePr w:wrap="notBeside" w:y="16161"/>
    </w:pPr>
  </w:style>
  <w:style w:type="paragraph" w:customStyle="1" w:styleId="FP">
    <w:name w:val="FP"/>
    <w:basedOn w:val="Normal"/>
    <w:rsid w:val="00122B8B"/>
    <w:pPr>
      <w:spacing w:after="0"/>
    </w:pPr>
  </w:style>
  <w:style w:type="paragraph" w:customStyle="1" w:styleId="Observation">
    <w:name w:val="Observation"/>
    <w:basedOn w:val="Proposal"/>
    <w:qFormat/>
    <w:rsid w:val="00122B8B"/>
    <w:pPr>
      <w:numPr>
        <w:numId w:val="13"/>
      </w:numPr>
      <w:ind w:left="1701" w:hanging="1701"/>
    </w:pPr>
  </w:style>
  <w:style w:type="paragraph" w:styleId="TableofFigures">
    <w:name w:val="table of figures"/>
    <w:basedOn w:val="Normal"/>
    <w:next w:val="Normal"/>
    <w:uiPriority w:val="99"/>
    <w:rsid w:val="00122B8B"/>
    <w:pPr>
      <w:ind w:left="1418" w:hanging="1418"/>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D6756C"/>
    <w:pPr>
      <w:widowControl w:val="0"/>
      <w:tabs>
        <w:tab w:val="left" w:pos="1701"/>
        <w:tab w:val="right" w:pos="9072"/>
        <w:tab w:val="right" w:pos="10206"/>
      </w:tabs>
      <w:spacing w:after="0"/>
    </w:pPr>
    <w:rPr>
      <w:rFonts w:eastAsia="Batang"/>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DynaReport/38913.htm" TargetMode="External"/><Relationship Id="rId4" Type="http://schemas.microsoft.com/office/2007/relationships/stylesWithEffects" Target="stylesWithEffects.xml"/><Relationship Id="rId9" Type="http://schemas.openxmlformats.org/officeDocument/2006/relationships/hyperlink" Target="http://www.3gpp.org/DynaReport/36881.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33347-536E-48D7-996B-C5B2480D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2016-04-01T13:43:00Z</dcterms:created>
  <dcterms:modified xsi:type="dcterms:W3CDTF">2016-04-01T18:27:00Z</dcterms:modified>
</cp:coreProperties>
</file>